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8356C" w14:textId="77777777" w:rsidR="00A50030" w:rsidRDefault="00217175" w:rsidP="007245EF">
      <w:pPr>
        <w:pStyle w:val="NoSpacing"/>
        <w:jc w:val="center"/>
        <w:rPr>
          <w:b/>
          <w:sz w:val="32"/>
        </w:rPr>
      </w:pPr>
      <w:r w:rsidRPr="009F325F">
        <w:rPr>
          <w:noProof/>
        </w:rPr>
        <w:drawing>
          <wp:inline distT="0" distB="0" distL="0" distR="0" wp14:anchorId="773BB4F9" wp14:editId="489AAB5E">
            <wp:extent cx="2574925" cy="534035"/>
            <wp:effectExtent l="0" t="0" r="0" b="0"/>
            <wp:docPr id="1" name="Picture 1" descr="C:\Users\lkfox\AppData\Local\Temp\Temp1_FACS.zip\FACS\JPG\Screen-FACS-H-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kfox\AppData\Local\Temp\Temp1_FACS.zip\FACS\JPG\Screen-FACS-H-F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4925" cy="534035"/>
                    </a:xfrm>
                    <a:prstGeom prst="rect">
                      <a:avLst/>
                    </a:prstGeom>
                    <a:noFill/>
                    <a:ln>
                      <a:noFill/>
                    </a:ln>
                  </pic:spPr>
                </pic:pic>
              </a:graphicData>
            </a:graphic>
          </wp:inline>
        </w:drawing>
      </w:r>
    </w:p>
    <w:p w14:paraId="1DB67349" w14:textId="77777777" w:rsidR="001E20C1" w:rsidRDefault="001E20C1" w:rsidP="007245EF">
      <w:pPr>
        <w:pStyle w:val="NoSpacing"/>
        <w:jc w:val="center"/>
        <w:rPr>
          <w:b/>
          <w:sz w:val="32"/>
        </w:rPr>
      </w:pPr>
    </w:p>
    <w:p w14:paraId="7F640214" w14:textId="1D41C9EE" w:rsidR="008C24A2" w:rsidRDefault="008C24A2" w:rsidP="007245EF">
      <w:pPr>
        <w:pStyle w:val="NoSpacing"/>
        <w:jc w:val="center"/>
        <w:rPr>
          <w:b/>
          <w:sz w:val="32"/>
        </w:rPr>
      </w:pPr>
      <w:r>
        <w:rPr>
          <w:b/>
          <w:sz w:val="32"/>
        </w:rPr>
        <w:t>Appendix</w:t>
      </w:r>
    </w:p>
    <w:p w14:paraId="7B718584" w14:textId="6795F850" w:rsidR="00815902" w:rsidRDefault="00815902" w:rsidP="007245EF">
      <w:pPr>
        <w:pStyle w:val="NoSpacing"/>
        <w:jc w:val="center"/>
        <w:rPr>
          <w:b/>
          <w:sz w:val="32"/>
        </w:rPr>
      </w:pPr>
      <w:r>
        <w:rPr>
          <w:b/>
          <w:sz w:val="32"/>
        </w:rPr>
        <w:t>College of Family and Consumer Sciences</w:t>
      </w:r>
    </w:p>
    <w:p w14:paraId="4D1C1C87" w14:textId="5F8B83D9" w:rsidR="0073662D" w:rsidRDefault="0073662D" w:rsidP="007245EF">
      <w:pPr>
        <w:pStyle w:val="NoSpacing"/>
        <w:jc w:val="center"/>
        <w:rPr>
          <w:b/>
          <w:sz w:val="32"/>
        </w:rPr>
      </w:pPr>
      <w:r w:rsidRPr="007245EF">
        <w:rPr>
          <w:b/>
          <w:sz w:val="32"/>
        </w:rPr>
        <w:t xml:space="preserve">Highly Prestigious and Prestigious </w:t>
      </w:r>
      <w:r w:rsidR="00B379A6">
        <w:rPr>
          <w:b/>
          <w:sz w:val="32"/>
        </w:rPr>
        <w:t xml:space="preserve">Faculty </w:t>
      </w:r>
      <w:r w:rsidRPr="007245EF">
        <w:rPr>
          <w:b/>
          <w:sz w:val="32"/>
        </w:rPr>
        <w:t>Awards</w:t>
      </w:r>
    </w:p>
    <w:p w14:paraId="4A7F3F62" w14:textId="6688D87C" w:rsidR="00815902" w:rsidRPr="00DC6E7E" w:rsidRDefault="00815902" w:rsidP="007245EF">
      <w:pPr>
        <w:pStyle w:val="NoSpacing"/>
        <w:jc w:val="center"/>
        <w:rPr>
          <w:sz w:val="24"/>
          <w:szCs w:val="24"/>
        </w:rPr>
      </w:pPr>
      <w:r w:rsidRPr="00DC6E7E">
        <w:rPr>
          <w:sz w:val="24"/>
          <w:szCs w:val="24"/>
        </w:rPr>
        <w:t>Additions to the NRC list</w:t>
      </w:r>
      <w:r w:rsidR="00DC6E7E" w:rsidRPr="00DC6E7E">
        <w:rPr>
          <w:sz w:val="24"/>
          <w:szCs w:val="24"/>
        </w:rPr>
        <w:t xml:space="preserve"> </w:t>
      </w:r>
      <w:hyperlink r:id="rId8" w:history="1">
        <w:r w:rsidR="00DC6E7E" w:rsidRPr="00DC6E7E">
          <w:rPr>
            <w:rStyle w:val="Hyperlink"/>
            <w:sz w:val="24"/>
            <w:szCs w:val="24"/>
          </w:rPr>
          <w:t>http://sites.nationalacademies.org/PGA/Resdoc/PGA_044718</w:t>
        </w:r>
      </w:hyperlink>
      <w:r w:rsidR="00DC6E7E" w:rsidRPr="00DC6E7E">
        <w:rPr>
          <w:sz w:val="24"/>
          <w:szCs w:val="24"/>
        </w:rPr>
        <w:t xml:space="preserve"> </w:t>
      </w:r>
    </w:p>
    <w:p w14:paraId="7F66C2F3" w14:textId="77777777" w:rsidR="0082350D" w:rsidRPr="007307F0" w:rsidRDefault="0082350D" w:rsidP="0073662D">
      <w:pPr>
        <w:pStyle w:val="NoSpacing"/>
        <w:rPr>
          <w:b/>
          <w:sz w:val="28"/>
        </w:rPr>
      </w:pPr>
    </w:p>
    <w:p w14:paraId="24CA4469" w14:textId="77777777" w:rsidR="00B37AE6" w:rsidRPr="006C7970" w:rsidRDefault="00B37AE6" w:rsidP="00B37AE6">
      <w:pPr>
        <w:rPr>
          <w:rFonts w:asciiTheme="minorHAnsi" w:hAnsiTheme="minorHAnsi" w:cstheme="minorHAnsi"/>
          <w:b/>
          <w:sz w:val="28"/>
          <w:szCs w:val="28"/>
        </w:rPr>
      </w:pPr>
      <w:r w:rsidRPr="006C7970">
        <w:rPr>
          <w:rFonts w:asciiTheme="minorHAnsi" w:hAnsiTheme="minorHAnsi" w:cstheme="minorHAnsi"/>
          <w:b/>
          <w:sz w:val="28"/>
          <w:szCs w:val="28"/>
        </w:rPr>
        <w:t>Department of Textiles, Merchandising and Interiors (TMI)</w:t>
      </w:r>
    </w:p>
    <w:p w14:paraId="61965F8A" w14:textId="77777777" w:rsidR="008C6053" w:rsidRPr="00B37AE6" w:rsidRDefault="008C6053" w:rsidP="00B37AE6">
      <w:pPr>
        <w:rPr>
          <w:b/>
          <w:sz w:val="28"/>
          <w:szCs w:val="28"/>
        </w:rPr>
      </w:pPr>
    </w:p>
    <w:tbl>
      <w:tblPr>
        <w:tblStyle w:val="TableGrid"/>
        <w:tblW w:w="0" w:type="auto"/>
        <w:tblLayout w:type="fixed"/>
        <w:tblLook w:val="04A0" w:firstRow="1" w:lastRow="0" w:firstColumn="1" w:lastColumn="0" w:noHBand="0" w:noVBand="1"/>
      </w:tblPr>
      <w:tblGrid>
        <w:gridCol w:w="2074"/>
        <w:gridCol w:w="3861"/>
        <w:gridCol w:w="4855"/>
      </w:tblGrid>
      <w:tr w:rsidR="00B37AE6" w:rsidRPr="00897786" w14:paraId="56D57BCA" w14:textId="77777777" w:rsidTr="0000137F">
        <w:tc>
          <w:tcPr>
            <w:tcW w:w="10790" w:type="dxa"/>
            <w:gridSpan w:val="3"/>
          </w:tcPr>
          <w:p w14:paraId="64276834" w14:textId="77777777" w:rsidR="00B37AE6" w:rsidRPr="00897786" w:rsidRDefault="00B37AE6" w:rsidP="0000137F">
            <w:pPr>
              <w:pStyle w:val="NoSpacing"/>
              <w:rPr>
                <w:b/>
                <w:sz w:val="28"/>
              </w:rPr>
            </w:pPr>
            <w:r>
              <w:rPr>
                <w:b/>
                <w:sz w:val="28"/>
                <w:szCs w:val="28"/>
              </w:rPr>
              <w:t>International Textile and Apparel Association (ITAA)</w:t>
            </w:r>
          </w:p>
        </w:tc>
      </w:tr>
      <w:tr w:rsidR="00B37AE6" w:rsidRPr="002B57F2" w14:paraId="147A699D" w14:textId="77777777" w:rsidTr="0000137F">
        <w:tc>
          <w:tcPr>
            <w:tcW w:w="2074" w:type="dxa"/>
          </w:tcPr>
          <w:p w14:paraId="56FAD99C" w14:textId="77777777" w:rsidR="00B37AE6" w:rsidRPr="002B57F2" w:rsidRDefault="00B37AE6" w:rsidP="0000137F">
            <w:pPr>
              <w:pStyle w:val="NoSpacing"/>
              <w:rPr>
                <w:rStyle w:val="Strong"/>
                <w:rFonts w:ascii="Calibri" w:hAnsi="Calibri"/>
                <w:b w:val="0"/>
              </w:rPr>
            </w:pPr>
            <w:r>
              <w:rPr>
                <w:rStyle w:val="Strong"/>
                <w:rFonts w:ascii="Calibri" w:hAnsi="Calibri"/>
                <w:b w:val="0"/>
              </w:rPr>
              <w:t xml:space="preserve">ITAA Fellow </w:t>
            </w:r>
          </w:p>
        </w:tc>
        <w:tc>
          <w:tcPr>
            <w:tcW w:w="3861" w:type="dxa"/>
            <w:shd w:val="clear" w:color="auto" w:fill="auto"/>
          </w:tcPr>
          <w:p w14:paraId="707B1EB8" w14:textId="77777777" w:rsidR="00B37AE6" w:rsidRPr="00061AD5" w:rsidRDefault="00B37AE6" w:rsidP="0000137F">
            <w:pPr>
              <w:rPr>
                <w:rFonts w:asciiTheme="minorHAnsi" w:eastAsia="Times New Roman" w:hAnsiTheme="minorHAnsi" w:cstheme="minorHAnsi"/>
                <w:sz w:val="22"/>
                <w:szCs w:val="22"/>
              </w:rPr>
            </w:pPr>
            <w:r w:rsidRPr="00061AD5">
              <w:rPr>
                <w:rFonts w:asciiTheme="minorHAnsi" w:eastAsia="Times New Roman" w:hAnsiTheme="minorHAnsi" w:cstheme="minorHAnsi"/>
                <w:color w:val="000000"/>
                <w:sz w:val="22"/>
                <w:szCs w:val="22"/>
              </w:rPr>
              <w:t>The highest award bestowed upon ITAA members for significant contributions to the field of textiles and clothing and/or service.</w:t>
            </w:r>
          </w:p>
        </w:tc>
        <w:tc>
          <w:tcPr>
            <w:tcW w:w="4855" w:type="dxa"/>
          </w:tcPr>
          <w:p w14:paraId="3E566C02" w14:textId="77777777" w:rsidR="00B37AE6" w:rsidRPr="002B57F2" w:rsidRDefault="00A21059" w:rsidP="0000137F">
            <w:pPr>
              <w:pStyle w:val="NoSpacing"/>
            </w:pPr>
            <w:hyperlink r:id="rId9" w:history="1">
              <w:r w:rsidR="00B37AE6" w:rsidRPr="00AE5A5B">
                <w:rPr>
                  <w:rStyle w:val="Hyperlink"/>
                </w:rPr>
                <w:t>http://itaaonline.org/?27</w:t>
              </w:r>
            </w:hyperlink>
            <w:r w:rsidR="00B37AE6">
              <w:t xml:space="preserve"> </w:t>
            </w:r>
          </w:p>
        </w:tc>
      </w:tr>
      <w:tr w:rsidR="00B37AE6" w:rsidRPr="003F22A2" w14:paraId="18264273" w14:textId="77777777" w:rsidTr="0000137F">
        <w:tc>
          <w:tcPr>
            <w:tcW w:w="2074" w:type="dxa"/>
          </w:tcPr>
          <w:p w14:paraId="37325A31" w14:textId="77777777" w:rsidR="00B37AE6" w:rsidRDefault="00B37AE6" w:rsidP="0000137F">
            <w:pPr>
              <w:pStyle w:val="NoSpacing"/>
              <w:rPr>
                <w:rStyle w:val="Strong"/>
                <w:rFonts w:ascii="Calibri" w:hAnsi="Calibri"/>
                <w:b w:val="0"/>
              </w:rPr>
            </w:pPr>
            <w:r>
              <w:rPr>
                <w:rStyle w:val="Strong"/>
                <w:rFonts w:ascii="Calibri" w:hAnsi="Calibri"/>
                <w:b w:val="0"/>
              </w:rPr>
              <w:t>ITAA Distinguished Scholar</w:t>
            </w:r>
          </w:p>
        </w:tc>
        <w:tc>
          <w:tcPr>
            <w:tcW w:w="3861" w:type="dxa"/>
            <w:shd w:val="clear" w:color="auto" w:fill="auto"/>
          </w:tcPr>
          <w:p w14:paraId="21BADF72" w14:textId="77777777" w:rsidR="00B37AE6" w:rsidRPr="00061AD5" w:rsidRDefault="00B37AE6" w:rsidP="0000137F">
            <w:pPr>
              <w:rPr>
                <w:rFonts w:asciiTheme="minorHAnsi" w:eastAsia="Times New Roman" w:hAnsiTheme="minorHAnsi" w:cstheme="minorHAnsi"/>
                <w:sz w:val="22"/>
                <w:szCs w:val="22"/>
              </w:rPr>
            </w:pPr>
            <w:r w:rsidRPr="00061AD5">
              <w:rPr>
                <w:rFonts w:asciiTheme="minorHAnsi" w:eastAsia="Times New Roman" w:hAnsiTheme="minorHAnsi" w:cstheme="minorHAnsi"/>
                <w:color w:val="000000"/>
                <w:sz w:val="22"/>
                <w:szCs w:val="22"/>
              </w:rPr>
              <w:t> </w:t>
            </w:r>
            <w:r>
              <w:rPr>
                <w:rFonts w:asciiTheme="minorHAnsi" w:eastAsia="Times New Roman" w:hAnsiTheme="minorHAnsi" w:cstheme="minorHAnsi"/>
                <w:color w:val="000000"/>
                <w:sz w:val="22"/>
                <w:szCs w:val="22"/>
              </w:rPr>
              <w:t>R</w:t>
            </w:r>
            <w:r w:rsidRPr="00061AD5">
              <w:rPr>
                <w:rFonts w:asciiTheme="minorHAnsi" w:eastAsia="Times New Roman" w:hAnsiTheme="minorHAnsi" w:cstheme="minorHAnsi"/>
                <w:color w:val="000000"/>
                <w:sz w:val="22"/>
                <w:szCs w:val="22"/>
              </w:rPr>
              <w:t>ecognizes professional recognition and conduct in terms of continuous and valuable contributions to scholarship in the field and substantial scholarly contributions to the field as evidenced by any or a combination of research, theory, teaching pedagogy, publications, creative endeavors, and/or work promoting public policy.</w:t>
            </w:r>
          </w:p>
          <w:p w14:paraId="191AE37F" w14:textId="77777777" w:rsidR="00B37AE6" w:rsidRPr="00061AD5" w:rsidRDefault="00B37AE6" w:rsidP="0000137F">
            <w:pPr>
              <w:rPr>
                <w:rFonts w:asciiTheme="minorHAnsi" w:eastAsia="Times New Roman" w:hAnsiTheme="minorHAnsi" w:cstheme="minorHAnsi"/>
                <w:color w:val="000000"/>
                <w:sz w:val="22"/>
                <w:szCs w:val="22"/>
                <w:shd w:val="clear" w:color="auto" w:fill="F1EEE7"/>
              </w:rPr>
            </w:pPr>
          </w:p>
        </w:tc>
        <w:tc>
          <w:tcPr>
            <w:tcW w:w="4855" w:type="dxa"/>
          </w:tcPr>
          <w:p w14:paraId="379632C3" w14:textId="77777777" w:rsidR="00B37AE6" w:rsidRPr="003F22A2" w:rsidRDefault="00A21059" w:rsidP="0000137F">
            <w:pPr>
              <w:pStyle w:val="NoSpacing"/>
            </w:pPr>
            <w:hyperlink r:id="rId10" w:history="1">
              <w:r w:rsidR="00B37AE6" w:rsidRPr="00AE5A5B">
                <w:rPr>
                  <w:rStyle w:val="Hyperlink"/>
                </w:rPr>
                <w:t>http://itaaonline.org/?185</w:t>
              </w:r>
            </w:hyperlink>
            <w:r w:rsidR="00B37AE6">
              <w:t xml:space="preserve"> </w:t>
            </w:r>
          </w:p>
        </w:tc>
      </w:tr>
      <w:tr w:rsidR="00B37AE6" w:rsidRPr="003F22A2" w14:paraId="053ABDF9" w14:textId="77777777" w:rsidTr="0000137F">
        <w:tc>
          <w:tcPr>
            <w:tcW w:w="2074" w:type="dxa"/>
          </w:tcPr>
          <w:p w14:paraId="10E4CB97" w14:textId="77777777" w:rsidR="00B37AE6" w:rsidRDefault="00B37AE6" w:rsidP="0000137F">
            <w:pPr>
              <w:pStyle w:val="NoSpacing"/>
              <w:rPr>
                <w:rStyle w:val="Strong"/>
                <w:rFonts w:ascii="Calibri" w:hAnsi="Calibri"/>
                <w:b w:val="0"/>
              </w:rPr>
            </w:pPr>
            <w:r>
              <w:rPr>
                <w:rStyle w:val="Strong"/>
                <w:rFonts w:ascii="Calibri" w:hAnsi="Calibri"/>
                <w:b w:val="0"/>
              </w:rPr>
              <w:t>ITAA Rising Star Award</w:t>
            </w:r>
          </w:p>
        </w:tc>
        <w:tc>
          <w:tcPr>
            <w:tcW w:w="3861" w:type="dxa"/>
            <w:shd w:val="clear" w:color="auto" w:fill="auto"/>
          </w:tcPr>
          <w:p w14:paraId="34630ADE" w14:textId="77777777" w:rsidR="00B37AE6" w:rsidRPr="00061AD5" w:rsidRDefault="00B37AE6" w:rsidP="0000137F">
            <w:pPr>
              <w:rPr>
                <w:rFonts w:asciiTheme="minorHAnsi" w:eastAsia="Times New Roman" w:hAnsiTheme="minorHAnsi" w:cstheme="minorHAnsi"/>
                <w:sz w:val="22"/>
                <w:szCs w:val="22"/>
              </w:rPr>
            </w:pPr>
            <w:r>
              <w:rPr>
                <w:rFonts w:asciiTheme="minorHAnsi" w:eastAsia="Times New Roman" w:hAnsiTheme="minorHAnsi" w:cstheme="minorHAnsi"/>
                <w:sz w:val="22"/>
                <w:szCs w:val="22"/>
              </w:rPr>
              <w:t>Recognizes professional recognition and conduct in terms of continuous and valuable contributions to scholarship in the field and substantial scholarly contributions to the field as evidenced by any or a combination of research, theory, teaching pedagogy, publications, creative endeavors, and/or work promoting public policy.</w:t>
            </w:r>
          </w:p>
        </w:tc>
        <w:tc>
          <w:tcPr>
            <w:tcW w:w="4855" w:type="dxa"/>
          </w:tcPr>
          <w:p w14:paraId="56A4A42A" w14:textId="77777777" w:rsidR="00B37AE6" w:rsidRPr="003F22A2" w:rsidRDefault="00A21059" w:rsidP="0000137F">
            <w:pPr>
              <w:pStyle w:val="NoSpacing"/>
            </w:pPr>
            <w:hyperlink r:id="rId11" w:history="1">
              <w:r w:rsidR="00B37AE6" w:rsidRPr="00061AD5">
                <w:rPr>
                  <w:rStyle w:val="Hyperlink"/>
                </w:rPr>
                <w:t>http://itaaonline.org/?page=16</w:t>
              </w:r>
            </w:hyperlink>
          </w:p>
        </w:tc>
      </w:tr>
      <w:tr w:rsidR="00B37AE6" w:rsidRPr="003F22A2" w14:paraId="12170212" w14:textId="77777777" w:rsidTr="0000137F">
        <w:tc>
          <w:tcPr>
            <w:tcW w:w="2074" w:type="dxa"/>
          </w:tcPr>
          <w:p w14:paraId="4DE12BBE" w14:textId="77777777" w:rsidR="00B37AE6" w:rsidRPr="00E00571" w:rsidRDefault="00B37AE6" w:rsidP="00B37AE6">
            <w:pPr>
              <w:pStyle w:val="NoSpacing"/>
              <w:rPr>
                <w:rStyle w:val="Strong"/>
                <w:rFonts w:ascii="Calibri" w:hAnsi="Calibri"/>
                <w:b w:val="0"/>
              </w:rPr>
            </w:pPr>
            <w:r w:rsidRPr="00E00571">
              <w:rPr>
                <w:rStyle w:val="Strong"/>
                <w:rFonts w:ascii="Calibri" w:hAnsi="Calibri"/>
                <w:b w:val="0"/>
              </w:rPr>
              <w:t>TAA Mid-Career Excellence Award</w:t>
            </w:r>
          </w:p>
          <w:p w14:paraId="6B6CB9E8" w14:textId="77777777" w:rsidR="00B37AE6" w:rsidRDefault="00B37AE6" w:rsidP="00B37AE6">
            <w:pPr>
              <w:pStyle w:val="NoSpacing"/>
              <w:rPr>
                <w:rStyle w:val="Strong"/>
                <w:rFonts w:ascii="Calibri" w:hAnsi="Calibri"/>
                <w:b w:val="0"/>
              </w:rPr>
            </w:pPr>
          </w:p>
        </w:tc>
        <w:tc>
          <w:tcPr>
            <w:tcW w:w="3861" w:type="dxa"/>
            <w:shd w:val="clear" w:color="auto" w:fill="auto"/>
          </w:tcPr>
          <w:p w14:paraId="4524D7D7" w14:textId="5257F5D5" w:rsidR="00B37AE6" w:rsidRDefault="00B37AE6" w:rsidP="00B37AE6">
            <w:pPr>
              <w:rPr>
                <w:rFonts w:asciiTheme="minorHAnsi" w:eastAsia="Times New Roman" w:hAnsiTheme="minorHAnsi" w:cstheme="minorHAnsi"/>
                <w:sz w:val="22"/>
                <w:szCs w:val="22"/>
              </w:rPr>
            </w:pPr>
            <w:r>
              <w:rPr>
                <w:rFonts w:asciiTheme="minorHAnsi" w:eastAsia="Times New Roman" w:hAnsiTheme="minorHAnsi" w:cstheme="minorHAnsi"/>
                <w:sz w:val="22"/>
                <w:szCs w:val="22"/>
              </w:rPr>
              <w:t>TAA Mid-Career Excellence Award is to recognize excellent scholarly achievements made by mid-career professionals since their last promotion.</w:t>
            </w:r>
          </w:p>
        </w:tc>
        <w:tc>
          <w:tcPr>
            <w:tcW w:w="4855" w:type="dxa"/>
          </w:tcPr>
          <w:p w14:paraId="317935F0" w14:textId="137ED61B" w:rsidR="00B37AE6" w:rsidRDefault="00A21059" w:rsidP="00B37AE6">
            <w:pPr>
              <w:pStyle w:val="NoSpacing"/>
            </w:pPr>
            <w:hyperlink r:id="rId12" w:history="1">
              <w:r w:rsidR="00B37AE6" w:rsidRPr="00061AD5">
                <w:rPr>
                  <w:rStyle w:val="Hyperlink"/>
                </w:rPr>
                <w:t>http://itaaonline.org/?page=MidCareerAward</w:t>
              </w:r>
            </w:hyperlink>
          </w:p>
        </w:tc>
      </w:tr>
    </w:tbl>
    <w:p w14:paraId="7EAF3C45" w14:textId="78B70C66" w:rsidR="00B37AE6" w:rsidRDefault="00B37AE6" w:rsidP="00B37AE6">
      <w:pPr>
        <w:rPr>
          <w:b/>
          <w:sz w:val="28"/>
          <w:szCs w:val="28"/>
        </w:rPr>
      </w:pPr>
    </w:p>
    <w:p w14:paraId="21639227" w14:textId="3E436ABA" w:rsidR="002B007B" w:rsidRDefault="002B007B" w:rsidP="00B37AE6">
      <w:pPr>
        <w:rPr>
          <w:b/>
          <w:sz w:val="28"/>
          <w:szCs w:val="28"/>
        </w:rPr>
      </w:pPr>
    </w:p>
    <w:p w14:paraId="3B62253B" w14:textId="52DA7472" w:rsidR="002B007B" w:rsidRDefault="002B007B" w:rsidP="00B37AE6">
      <w:pPr>
        <w:rPr>
          <w:b/>
          <w:sz w:val="28"/>
          <w:szCs w:val="28"/>
        </w:rPr>
      </w:pPr>
    </w:p>
    <w:p w14:paraId="21B21700" w14:textId="77091A74" w:rsidR="002B007B" w:rsidRDefault="002B007B" w:rsidP="00B37AE6">
      <w:pPr>
        <w:rPr>
          <w:b/>
          <w:sz w:val="28"/>
          <w:szCs w:val="28"/>
        </w:rPr>
      </w:pPr>
    </w:p>
    <w:p w14:paraId="3348BEC4" w14:textId="71AE16B3" w:rsidR="002B007B" w:rsidRDefault="002B007B" w:rsidP="00B37AE6">
      <w:pPr>
        <w:rPr>
          <w:b/>
          <w:sz w:val="28"/>
          <w:szCs w:val="28"/>
        </w:rPr>
      </w:pPr>
    </w:p>
    <w:p w14:paraId="3EA9B595" w14:textId="08CC8C6E" w:rsidR="002B007B" w:rsidRDefault="002B007B" w:rsidP="00B37AE6">
      <w:pPr>
        <w:rPr>
          <w:b/>
          <w:sz w:val="28"/>
          <w:szCs w:val="28"/>
        </w:rPr>
      </w:pPr>
    </w:p>
    <w:p w14:paraId="2A3416D4" w14:textId="77777777" w:rsidR="002B007B" w:rsidRPr="00B37AE6" w:rsidRDefault="002B007B" w:rsidP="00B37AE6">
      <w:pPr>
        <w:rPr>
          <w:b/>
          <w:sz w:val="28"/>
          <w:szCs w:val="28"/>
        </w:rPr>
      </w:pPr>
    </w:p>
    <w:tbl>
      <w:tblPr>
        <w:tblStyle w:val="TableGrid"/>
        <w:tblW w:w="0" w:type="auto"/>
        <w:tblLayout w:type="fixed"/>
        <w:tblLook w:val="04A0" w:firstRow="1" w:lastRow="0" w:firstColumn="1" w:lastColumn="0" w:noHBand="0" w:noVBand="1"/>
      </w:tblPr>
      <w:tblGrid>
        <w:gridCol w:w="2065"/>
        <w:gridCol w:w="3870"/>
        <w:gridCol w:w="4855"/>
      </w:tblGrid>
      <w:tr w:rsidR="00B37AE6" w:rsidRPr="00897786" w14:paraId="0E0F2DBC" w14:textId="77777777" w:rsidTr="0000137F">
        <w:tc>
          <w:tcPr>
            <w:tcW w:w="10790" w:type="dxa"/>
            <w:gridSpan w:val="3"/>
          </w:tcPr>
          <w:p w14:paraId="52A138DC" w14:textId="77777777" w:rsidR="00B37AE6" w:rsidRPr="00897786" w:rsidRDefault="00B37AE6" w:rsidP="0000137F">
            <w:pPr>
              <w:pStyle w:val="NoSpacing"/>
              <w:rPr>
                <w:b/>
                <w:sz w:val="28"/>
              </w:rPr>
            </w:pPr>
            <w:r>
              <w:rPr>
                <w:rFonts w:ascii="Times New Roman" w:hAnsi="Times New Roman" w:cs="Times New Roman"/>
                <w:sz w:val="24"/>
                <w:szCs w:val="24"/>
              </w:rPr>
              <w:lastRenderedPageBreak/>
              <w:br w:type="page"/>
            </w:r>
            <w:r>
              <w:rPr>
                <w:b/>
                <w:sz w:val="28"/>
                <w:szCs w:val="28"/>
              </w:rPr>
              <w:t>Costume Society of America  (CSA)</w:t>
            </w:r>
          </w:p>
        </w:tc>
      </w:tr>
      <w:tr w:rsidR="00B37AE6" w:rsidRPr="002B57F2" w14:paraId="75B53231" w14:textId="77777777" w:rsidTr="0000137F">
        <w:trPr>
          <w:trHeight w:val="2510"/>
        </w:trPr>
        <w:tc>
          <w:tcPr>
            <w:tcW w:w="2065" w:type="dxa"/>
          </w:tcPr>
          <w:p w14:paraId="775A48A8" w14:textId="77777777" w:rsidR="00B37AE6" w:rsidRPr="002B57F2" w:rsidRDefault="00B37AE6" w:rsidP="0000137F">
            <w:pPr>
              <w:pStyle w:val="NoSpacing"/>
              <w:rPr>
                <w:rStyle w:val="Strong"/>
                <w:rFonts w:ascii="Calibri" w:hAnsi="Calibri"/>
                <w:b w:val="0"/>
              </w:rPr>
            </w:pPr>
            <w:r>
              <w:rPr>
                <w:rStyle w:val="Strong"/>
                <w:rFonts w:ascii="Calibri" w:hAnsi="Calibri"/>
                <w:b w:val="0"/>
              </w:rPr>
              <w:t>CSA Fellow</w:t>
            </w:r>
            <w:r w:rsidRPr="00E00571">
              <w:rPr>
                <w:rFonts w:cstheme="minorHAnsi"/>
                <w:color w:val="262626"/>
              </w:rPr>
              <w:t xml:space="preserve"> </w:t>
            </w:r>
          </w:p>
        </w:tc>
        <w:tc>
          <w:tcPr>
            <w:tcW w:w="3870" w:type="dxa"/>
          </w:tcPr>
          <w:p w14:paraId="5DA23A2F" w14:textId="77777777" w:rsidR="00B37AE6" w:rsidRPr="00E00571" w:rsidRDefault="00B37AE6" w:rsidP="0000137F">
            <w:pPr>
              <w:rPr>
                <w:rFonts w:asciiTheme="minorHAnsi" w:hAnsiTheme="minorHAnsi" w:cstheme="minorHAnsi"/>
                <w:sz w:val="22"/>
                <w:szCs w:val="22"/>
              </w:rPr>
            </w:pPr>
            <w:r w:rsidRPr="00E00571">
              <w:rPr>
                <w:rFonts w:asciiTheme="minorHAnsi" w:hAnsiTheme="minorHAnsi" w:cstheme="minorHAnsi"/>
                <w:color w:val="262626"/>
                <w:sz w:val="22"/>
                <w:szCs w:val="22"/>
              </w:rPr>
              <w:t>The highest honor bestowed by CSA recognizes the dedication, commitment, leadership, and outstanding contributions to the field of costume</w:t>
            </w:r>
            <w:r>
              <w:rPr>
                <w:rFonts w:asciiTheme="minorHAnsi" w:hAnsiTheme="minorHAnsi" w:cstheme="minorHAnsi"/>
                <w:color w:val="262626"/>
                <w:sz w:val="22"/>
                <w:szCs w:val="22"/>
              </w:rPr>
              <w:t>.</w:t>
            </w:r>
          </w:p>
        </w:tc>
        <w:tc>
          <w:tcPr>
            <w:tcW w:w="4855" w:type="dxa"/>
          </w:tcPr>
          <w:p w14:paraId="339EFF4E" w14:textId="77777777" w:rsidR="00B37AE6" w:rsidRPr="002B57F2" w:rsidRDefault="00A21059" w:rsidP="0000137F">
            <w:pPr>
              <w:pStyle w:val="NoSpacing"/>
            </w:pPr>
            <w:hyperlink r:id="rId13" w:history="1">
              <w:r w:rsidR="00B37AE6" w:rsidRPr="00AE5A5B">
                <w:rPr>
                  <w:rStyle w:val="Hyperlink"/>
                </w:rPr>
                <w:t>http://costumesocietyamerica.com/resources/grants-awards-and-honors/csa-fellow-award/</w:t>
              </w:r>
            </w:hyperlink>
            <w:r w:rsidR="00B37AE6">
              <w:t xml:space="preserve"> </w:t>
            </w:r>
          </w:p>
        </w:tc>
      </w:tr>
      <w:tr w:rsidR="00B37AE6" w:rsidRPr="00E00571" w14:paraId="0170AF86" w14:textId="77777777" w:rsidTr="0000137F">
        <w:tc>
          <w:tcPr>
            <w:tcW w:w="10790" w:type="dxa"/>
            <w:gridSpan w:val="3"/>
          </w:tcPr>
          <w:p w14:paraId="4BB8891B" w14:textId="77777777" w:rsidR="00B37AE6" w:rsidRPr="00E00571" w:rsidRDefault="00B37AE6" w:rsidP="0000137F">
            <w:pPr>
              <w:pStyle w:val="NoSpacing"/>
              <w:rPr>
                <w:b/>
                <w:sz w:val="28"/>
                <w:szCs w:val="28"/>
              </w:rPr>
            </w:pPr>
            <w:r w:rsidRPr="00E00571">
              <w:rPr>
                <w:b/>
                <w:sz w:val="28"/>
                <w:szCs w:val="28"/>
              </w:rPr>
              <w:t>The Fiber Society</w:t>
            </w:r>
          </w:p>
        </w:tc>
      </w:tr>
      <w:tr w:rsidR="00B37AE6" w:rsidRPr="003F22A2" w14:paraId="03994B86" w14:textId="77777777" w:rsidTr="0000137F">
        <w:tc>
          <w:tcPr>
            <w:tcW w:w="2065" w:type="dxa"/>
          </w:tcPr>
          <w:p w14:paraId="5B0A4B92" w14:textId="77777777" w:rsidR="00B37AE6" w:rsidRDefault="00B37AE6" w:rsidP="0000137F">
            <w:pPr>
              <w:pStyle w:val="NoSpacing"/>
              <w:rPr>
                <w:rStyle w:val="Strong"/>
                <w:rFonts w:ascii="Calibri" w:hAnsi="Calibri"/>
                <w:b w:val="0"/>
              </w:rPr>
            </w:pPr>
            <w:r>
              <w:rPr>
                <w:rStyle w:val="Strong"/>
                <w:rFonts w:ascii="Calibri" w:hAnsi="Calibri"/>
                <w:b w:val="0"/>
              </w:rPr>
              <w:t>Founders Award</w:t>
            </w:r>
          </w:p>
          <w:p w14:paraId="3501FA1B" w14:textId="77777777" w:rsidR="00B37AE6" w:rsidRDefault="00B37AE6" w:rsidP="0000137F">
            <w:pPr>
              <w:pStyle w:val="NoSpacing"/>
              <w:rPr>
                <w:rStyle w:val="Strong"/>
                <w:rFonts w:ascii="Calibri" w:hAnsi="Calibri"/>
                <w:b w:val="0"/>
              </w:rPr>
            </w:pPr>
          </w:p>
          <w:p w14:paraId="27E4A97D" w14:textId="77777777" w:rsidR="00B37AE6" w:rsidRDefault="00B37AE6" w:rsidP="0000137F">
            <w:pPr>
              <w:pStyle w:val="NoSpacing"/>
              <w:rPr>
                <w:rStyle w:val="Strong"/>
                <w:rFonts w:ascii="Calibri" w:hAnsi="Calibri"/>
                <w:b w:val="0"/>
              </w:rPr>
            </w:pPr>
          </w:p>
        </w:tc>
        <w:tc>
          <w:tcPr>
            <w:tcW w:w="3870" w:type="dxa"/>
            <w:shd w:val="clear" w:color="auto" w:fill="auto"/>
          </w:tcPr>
          <w:p w14:paraId="0A46E56C" w14:textId="77777777" w:rsidR="00B37AE6" w:rsidRPr="00E00571" w:rsidRDefault="00B37AE6" w:rsidP="0000137F">
            <w:pPr>
              <w:rPr>
                <w:rFonts w:asciiTheme="minorHAnsi" w:eastAsia="Times New Roman" w:hAnsiTheme="minorHAnsi" w:cstheme="minorHAnsi"/>
                <w:color w:val="FFFFFF" w:themeColor="background1"/>
                <w:sz w:val="22"/>
                <w:szCs w:val="22"/>
              </w:rPr>
            </w:pPr>
            <w:r w:rsidRPr="00E00571">
              <w:rPr>
                <w:rStyle w:val="Strong"/>
                <w:rFonts w:ascii="Calibri" w:hAnsi="Calibri"/>
                <w:b w:val="0"/>
                <w:sz w:val="22"/>
                <w:szCs w:val="22"/>
              </w:rPr>
              <w:t>Recognizes outstanding contribution to the science and technology of fibrous materials.</w:t>
            </w:r>
          </w:p>
        </w:tc>
        <w:tc>
          <w:tcPr>
            <w:tcW w:w="4855" w:type="dxa"/>
          </w:tcPr>
          <w:p w14:paraId="5CDC1EDF" w14:textId="77777777" w:rsidR="00B37AE6" w:rsidRPr="003F22A2" w:rsidRDefault="00A21059" w:rsidP="0000137F">
            <w:pPr>
              <w:pStyle w:val="NoSpacing"/>
            </w:pPr>
            <w:hyperlink r:id="rId14" w:history="1">
              <w:r w:rsidR="00B37AE6" w:rsidRPr="00AE5A5B">
                <w:rPr>
                  <w:rStyle w:val="Hyperlink"/>
                </w:rPr>
                <w:t>https://thefibersociety.org/SocietyInformation/HonorsandAwards</w:t>
              </w:r>
            </w:hyperlink>
            <w:r w:rsidR="00B37AE6">
              <w:t xml:space="preserve"> </w:t>
            </w:r>
          </w:p>
        </w:tc>
      </w:tr>
      <w:tr w:rsidR="00B37AE6" w:rsidRPr="003F22A2" w14:paraId="13329AE2" w14:textId="77777777" w:rsidTr="0000137F">
        <w:trPr>
          <w:trHeight w:val="2006"/>
        </w:trPr>
        <w:tc>
          <w:tcPr>
            <w:tcW w:w="2065" w:type="dxa"/>
          </w:tcPr>
          <w:p w14:paraId="2AF3067C" w14:textId="77777777" w:rsidR="00B37AE6" w:rsidRDefault="00B37AE6" w:rsidP="0000137F">
            <w:pPr>
              <w:pStyle w:val="NoSpacing"/>
              <w:rPr>
                <w:rStyle w:val="Strong"/>
                <w:rFonts w:ascii="Calibri" w:hAnsi="Calibri"/>
                <w:b w:val="0"/>
              </w:rPr>
            </w:pPr>
            <w:r>
              <w:rPr>
                <w:rStyle w:val="Strong"/>
                <w:rFonts w:ascii="Calibri" w:hAnsi="Calibri"/>
                <w:b w:val="0"/>
              </w:rPr>
              <w:t>Distinguished Achievement in Fiber Science</w:t>
            </w:r>
          </w:p>
          <w:p w14:paraId="484C7C5E" w14:textId="77777777" w:rsidR="00B37AE6" w:rsidRDefault="00B37AE6" w:rsidP="0000137F">
            <w:pPr>
              <w:pStyle w:val="NoSpacing"/>
              <w:rPr>
                <w:rStyle w:val="Strong"/>
                <w:rFonts w:ascii="Calibri" w:hAnsi="Calibri"/>
                <w:b w:val="0"/>
              </w:rPr>
            </w:pPr>
          </w:p>
          <w:p w14:paraId="394BFA44" w14:textId="77777777" w:rsidR="00B37AE6" w:rsidRDefault="00B37AE6" w:rsidP="0000137F">
            <w:pPr>
              <w:pStyle w:val="NoSpacing"/>
              <w:rPr>
                <w:rStyle w:val="Strong"/>
                <w:rFonts w:ascii="Calibri" w:hAnsi="Calibri"/>
                <w:b w:val="0"/>
              </w:rPr>
            </w:pPr>
          </w:p>
        </w:tc>
        <w:tc>
          <w:tcPr>
            <w:tcW w:w="3870" w:type="dxa"/>
            <w:shd w:val="clear" w:color="auto" w:fill="auto"/>
          </w:tcPr>
          <w:p w14:paraId="32CCCD8F" w14:textId="77777777" w:rsidR="00B37AE6" w:rsidRPr="00CF4F71" w:rsidRDefault="00B37AE6" w:rsidP="0000137F">
            <w:pPr>
              <w:rPr>
                <w:rFonts w:asciiTheme="minorHAnsi" w:eastAsia="Times New Roman" w:hAnsiTheme="minorHAnsi" w:cstheme="minorHAnsi"/>
                <w:color w:val="FFFFFF" w:themeColor="background1"/>
                <w:sz w:val="22"/>
                <w:szCs w:val="22"/>
              </w:rPr>
            </w:pPr>
            <w:r w:rsidRPr="00CF4F71">
              <w:rPr>
                <w:rStyle w:val="Strong"/>
                <w:rFonts w:ascii="Calibri" w:hAnsi="Calibri"/>
                <w:b w:val="0"/>
                <w:sz w:val="22"/>
                <w:szCs w:val="22"/>
              </w:rPr>
              <w:t>Award presented to individuals under age of 40 who have made significant contributions to the field.</w:t>
            </w:r>
          </w:p>
        </w:tc>
        <w:tc>
          <w:tcPr>
            <w:tcW w:w="4855" w:type="dxa"/>
          </w:tcPr>
          <w:p w14:paraId="75F6AC08" w14:textId="77777777" w:rsidR="00B37AE6" w:rsidRPr="003F22A2" w:rsidRDefault="00A21059" w:rsidP="0000137F">
            <w:pPr>
              <w:pStyle w:val="NoSpacing"/>
            </w:pPr>
            <w:hyperlink r:id="rId15" w:history="1">
              <w:r w:rsidR="00B37AE6" w:rsidRPr="00AE5A5B">
                <w:rPr>
                  <w:rStyle w:val="Hyperlink"/>
                </w:rPr>
                <w:t>https://thefibersociety.org/SocietyInformation/HonorsandAwards</w:t>
              </w:r>
            </w:hyperlink>
            <w:r w:rsidR="00B37AE6">
              <w:t xml:space="preserve"> </w:t>
            </w:r>
          </w:p>
        </w:tc>
      </w:tr>
      <w:tr w:rsidR="008C6053" w:rsidRPr="00CF4F71" w14:paraId="1DEE767E" w14:textId="77777777" w:rsidTr="0000137F">
        <w:trPr>
          <w:trHeight w:val="431"/>
        </w:trPr>
        <w:tc>
          <w:tcPr>
            <w:tcW w:w="10790" w:type="dxa"/>
            <w:gridSpan w:val="3"/>
          </w:tcPr>
          <w:p w14:paraId="28AA0780" w14:textId="77777777" w:rsidR="008C6053" w:rsidRPr="00CF4F71" w:rsidRDefault="008C6053" w:rsidP="0000137F">
            <w:pPr>
              <w:pStyle w:val="NoSpacing"/>
              <w:rPr>
                <w:b/>
                <w:sz w:val="28"/>
                <w:szCs w:val="28"/>
              </w:rPr>
            </w:pPr>
            <w:r w:rsidRPr="00CF4F71">
              <w:rPr>
                <w:b/>
                <w:sz w:val="28"/>
                <w:szCs w:val="28"/>
              </w:rPr>
              <w:t>The Textile Institute</w:t>
            </w:r>
          </w:p>
        </w:tc>
      </w:tr>
      <w:tr w:rsidR="008C6053" w:rsidRPr="003F22A2" w14:paraId="11F698C8" w14:textId="77777777" w:rsidTr="0000137F">
        <w:trPr>
          <w:trHeight w:val="863"/>
        </w:trPr>
        <w:tc>
          <w:tcPr>
            <w:tcW w:w="2065" w:type="dxa"/>
          </w:tcPr>
          <w:p w14:paraId="2BF03DFA" w14:textId="77777777" w:rsidR="008C6053" w:rsidRDefault="008C6053" w:rsidP="0000137F">
            <w:pPr>
              <w:pStyle w:val="NoSpacing"/>
              <w:rPr>
                <w:rStyle w:val="Strong"/>
                <w:rFonts w:ascii="Calibri" w:hAnsi="Calibri"/>
                <w:b w:val="0"/>
              </w:rPr>
            </w:pPr>
            <w:r>
              <w:rPr>
                <w:rStyle w:val="Strong"/>
                <w:rFonts w:ascii="Calibri" w:hAnsi="Calibri"/>
                <w:b w:val="0"/>
              </w:rPr>
              <w:t xml:space="preserve">Honorary Fellowship  </w:t>
            </w:r>
          </w:p>
        </w:tc>
        <w:tc>
          <w:tcPr>
            <w:tcW w:w="3870" w:type="dxa"/>
          </w:tcPr>
          <w:p w14:paraId="3A866B20" w14:textId="77777777" w:rsidR="008C6053" w:rsidRPr="00CF4F71" w:rsidRDefault="008C6053" w:rsidP="0000137F">
            <w:pPr>
              <w:rPr>
                <w:rFonts w:asciiTheme="minorHAnsi" w:eastAsia="Times New Roman" w:hAnsiTheme="minorHAnsi" w:cstheme="minorHAnsi"/>
                <w:sz w:val="22"/>
                <w:szCs w:val="22"/>
              </w:rPr>
            </w:pPr>
            <w:r w:rsidRPr="00CF4F71">
              <w:rPr>
                <w:rFonts w:asciiTheme="minorHAnsi" w:eastAsia="Times New Roman" w:hAnsiTheme="minorHAnsi" w:cstheme="minorHAnsi"/>
                <w:color w:val="000000"/>
                <w:sz w:val="22"/>
                <w:szCs w:val="22"/>
              </w:rPr>
              <w:t>The highest honor within the Institute’s gift for creativity and the advancement of knowledge achieved by an individual as a result of ingenuity and application over many years.</w:t>
            </w:r>
          </w:p>
        </w:tc>
        <w:tc>
          <w:tcPr>
            <w:tcW w:w="4855" w:type="dxa"/>
          </w:tcPr>
          <w:p w14:paraId="51C87328" w14:textId="77777777" w:rsidR="008C6053" w:rsidRPr="003F22A2" w:rsidRDefault="00A21059" w:rsidP="0000137F">
            <w:pPr>
              <w:pStyle w:val="NoSpacing"/>
            </w:pPr>
            <w:hyperlink r:id="rId16" w:history="1">
              <w:r w:rsidR="008C6053" w:rsidRPr="00AE5A5B">
                <w:rPr>
                  <w:rStyle w:val="Hyperlink"/>
                </w:rPr>
                <w:t>https://www.textileinstitute.org/medals-and-awards/medals-and-awards/</w:t>
              </w:r>
            </w:hyperlink>
            <w:r w:rsidR="008C6053">
              <w:t xml:space="preserve"> </w:t>
            </w:r>
          </w:p>
        </w:tc>
      </w:tr>
      <w:tr w:rsidR="008C6053" w:rsidRPr="00E95C21" w14:paraId="70FF2D68" w14:textId="77777777" w:rsidTr="0000137F">
        <w:trPr>
          <w:trHeight w:val="242"/>
        </w:trPr>
        <w:tc>
          <w:tcPr>
            <w:tcW w:w="10790" w:type="dxa"/>
            <w:gridSpan w:val="3"/>
          </w:tcPr>
          <w:p w14:paraId="0CD56137" w14:textId="77777777" w:rsidR="008C6053" w:rsidRPr="00E95C21" w:rsidRDefault="008C6053" w:rsidP="0000137F">
            <w:pPr>
              <w:shd w:val="clear" w:color="auto" w:fill="FFFFFF"/>
              <w:spacing w:line="408" w:lineRule="atLeast"/>
              <w:ind w:right="240"/>
              <w:rPr>
                <w:rFonts w:ascii="Arial" w:hAnsi="Arial" w:cs="Arial"/>
                <w:b/>
                <w:color w:val="333333"/>
                <w:sz w:val="28"/>
                <w:szCs w:val="28"/>
              </w:rPr>
            </w:pPr>
            <w:r w:rsidRPr="00E95C21">
              <w:rPr>
                <w:rStyle w:val="Strong"/>
                <w:rFonts w:ascii="Calibri" w:hAnsi="Calibri"/>
                <w:sz w:val="28"/>
                <w:szCs w:val="28"/>
              </w:rPr>
              <w:t>American Association of Textile Chemists and Colorists (AATCC)</w:t>
            </w:r>
          </w:p>
        </w:tc>
      </w:tr>
      <w:tr w:rsidR="008C6053" w:rsidRPr="00CF4F71" w14:paraId="62B62981" w14:textId="77777777" w:rsidTr="0000137F">
        <w:trPr>
          <w:trHeight w:val="242"/>
        </w:trPr>
        <w:tc>
          <w:tcPr>
            <w:tcW w:w="2065" w:type="dxa"/>
          </w:tcPr>
          <w:p w14:paraId="1AA60C68" w14:textId="77777777" w:rsidR="008C6053" w:rsidRPr="00CF4F71" w:rsidRDefault="008C6053" w:rsidP="0000137F">
            <w:pPr>
              <w:pStyle w:val="NoSpacing"/>
              <w:rPr>
                <w:rStyle w:val="Strong"/>
                <w:rFonts w:ascii="Calibri" w:hAnsi="Calibri"/>
                <w:b w:val="0"/>
              </w:rPr>
            </w:pPr>
            <w:r w:rsidRPr="00CF4F71">
              <w:rPr>
                <w:rStyle w:val="Strong"/>
                <w:rFonts w:ascii="Calibri" w:hAnsi="Calibri"/>
                <w:b w:val="0"/>
              </w:rPr>
              <w:t xml:space="preserve">The </w:t>
            </w:r>
            <w:r>
              <w:rPr>
                <w:rStyle w:val="Strong"/>
                <w:rFonts w:ascii="Calibri" w:hAnsi="Calibri"/>
                <w:b w:val="0"/>
              </w:rPr>
              <w:t>Olney</w:t>
            </w:r>
            <w:r w:rsidRPr="00CF4F71">
              <w:rPr>
                <w:rStyle w:val="Strong"/>
                <w:rFonts w:ascii="Calibri" w:hAnsi="Calibri"/>
                <w:b w:val="0"/>
              </w:rPr>
              <w:t xml:space="preserve"> Medal</w:t>
            </w:r>
          </w:p>
        </w:tc>
        <w:tc>
          <w:tcPr>
            <w:tcW w:w="3870" w:type="dxa"/>
          </w:tcPr>
          <w:p w14:paraId="6F36A82D" w14:textId="77777777" w:rsidR="008C6053" w:rsidRPr="00CF4F71" w:rsidRDefault="008C6053" w:rsidP="0000137F">
            <w:pPr>
              <w:rPr>
                <w:rFonts w:asciiTheme="minorHAnsi" w:eastAsia="Times New Roman" w:hAnsiTheme="minorHAnsi" w:cstheme="minorHAnsi"/>
                <w:sz w:val="22"/>
                <w:szCs w:val="22"/>
              </w:rPr>
            </w:pPr>
            <w:r w:rsidRPr="00CF4F71">
              <w:rPr>
                <w:rStyle w:val="Strong"/>
                <w:rFonts w:asciiTheme="minorHAnsi" w:eastAsia="Times New Roman" w:hAnsiTheme="minorHAnsi" w:cstheme="minorHAnsi"/>
                <w:i/>
                <w:iCs/>
                <w:sz w:val="22"/>
                <w:szCs w:val="22"/>
                <w:shd w:val="clear" w:color="auto" w:fill="FFFFFF"/>
              </w:rPr>
              <w:t>The Olney Medal</w:t>
            </w:r>
            <w:r w:rsidRPr="00CF4F71">
              <w:rPr>
                <w:rFonts w:asciiTheme="minorHAnsi" w:eastAsia="Times New Roman" w:hAnsiTheme="minorHAnsi" w:cstheme="minorHAnsi"/>
                <w:sz w:val="22"/>
                <w:szCs w:val="22"/>
                <w:shd w:val="clear" w:color="auto" w:fill="FFFFFF"/>
              </w:rPr>
              <w:t> signifies outstanding achievement in textile chemistry, or in polymer or other fields of chemistry that are of major importance to textile sciences and fibrous materials. </w:t>
            </w:r>
          </w:p>
        </w:tc>
        <w:tc>
          <w:tcPr>
            <w:tcW w:w="4855" w:type="dxa"/>
          </w:tcPr>
          <w:p w14:paraId="1EDEC19B" w14:textId="77777777" w:rsidR="008C6053" w:rsidRPr="00CF4F71" w:rsidRDefault="008C6053" w:rsidP="0000137F">
            <w:pPr>
              <w:shd w:val="clear" w:color="auto" w:fill="FFFFFF"/>
              <w:spacing w:line="408" w:lineRule="atLeast"/>
              <w:ind w:right="240"/>
              <w:rPr>
                <w:rFonts w:ascii="Arial" w:hAnsi="Arial" w:cs="Arial"/>
                <w:sz w:val="23"/>
                <w:szCs w:val="23"/>
              </w:rPr>
            </w:pPr>
            <w:r w:rsidRPr="00CF4F71">
              <w:rPr>
                <w:rFonts w:ascii="Arial" w:hAnsi="Arial" w:cs="Arial"/>
                <w:sz w:val="23"/>
                <w:szCs w:val="23"/>
              </w:rPr>
              <w:t>https://www.aatcc.org/abt/awards/olney/</w:t>
            </w:r>
          </w:p>
        </w:tc>
      </w:tr>
      <w:tr w:rsidR="008C6053" w:rsidRPr="009E1CDC" w14:paraId="2882F48D" w14:textId="77777777" w:rsidTr="0000137F">
        <w:trPr>
          <w:trHeight w:val="242"/>
        </w:trPr>
        <w:tc>
          <w:tcPr>
            <w:tcW w:w="2065" w:type="dxa"/>
          </w:tcPr>
          <w:p w14:paraId="01631DAC" w14:textId="77777777" w:rsidR="008C6053" w:rsidRPr="00CF4F71" w:rsidRDefault="008C6053" w:rsidP="0000137F">
            <w:pPr>
              <w:pStyle w:val="NoSpacing"/>
              <w:rPr>
                <w:rStyle w:val="Strong"/>
                <w:rFonts w:ascii="Calibri" w:hAnsi="Calibri"/>
                <w:b w:val="0"/>
              </w:rPr>
            </w:pPr>
            <w:proofErr w:type="spellStart"/>
            <w:r w:rsidRPr="00CF4F71">
              <w:rPr>
                <w:rStyle w:val="Strong"/>
                <w:rFonts w:ascii="Calibri" w:hAnsi="Calibri"/>
                <w:b w:val="0"/>
              </w:rPr>
              <w:t>Millson</w:t>
            </w:r>
            <w:proofErr w:type="spellEnd"/>
            <w:r w:rsidRPr="00CF4F71">
              <w:rPr>
                <w:rStyle w:val="Strong"/>
                <w:rFonts w:ascii="Calibri" w:hAnsi="Calibri"/>
                <w:b w:val="0"/>
              </w:rPr>
              <w:t xml:space="preserve"> Award for Invention</w:t>
            </w:r>
          </w:p>
        </w:tc>
        <w:tc>
          <w:tcPr>
            <w:tcW w:w="3870" w:type="dxa"/>
          </w:tcPr>
          <w:p w14:paraId="527600DC" w14:textId="77777777" w:rsidR="008C6053" w:rsidRPr="00CF4F71" w:rsidRDefault="008C6053" w:rsidP="0000137F">
            <w:pPr>
              <w:rPr>
                <w:rFonts w:asciiTheme="minorHAnsi" w:eastAsia="Times New Roman" w:hAnsiTheme="minorHAnsi" w:cstheme="minorHAnsi"/>
                <w:sz w:val="22"/>
                <w:szCs w:val="22"/>
              </w:rPr>
            </w:pPr>
            <w:r w:rsidRPr="00CF4F71">
              <w:rPr>
                <w:rFonts w:asciiTheme="minorHAnsi" w:eastAsia="Times New Roman" w:hAnsiTheme="minorHAnsi" w:cstheme="minorHAnsi"/>
                <w:color w:val="333333"/>
                <w:sz w:val="22"/>
                <w:szCs w:val="22"/>
                <w:shd w:val="clear" w:color="auto" w:fill="FFFFFF"/>
              </w:rPr>
              <w:t>Recognizes inventions in the textile field. The invention should be recognized as an innovation, and will be judged solely on its merits and its impact on the U. S. textile, fiber, polymer, and medical industries.</w:t>
            </w:r>
          </w:p>
        </w:tc>
        <w:tc>
          <w:tcPr>
            <w:tcW w:w="4855" w:type="dxa"/>
          </w:tcPr>
          <w:p w14:paraId="140BECAA" w14:textId="77777777" w:rsidR="008C6053" w:rsidRPr="009E1CDC" w:rsidRDefault="00A21059" w:rsidP="0000137F">
            <w:pPr>
              <w:shd w:val="clear" w:color="auto" w:fill="FFFFFF"/>
              <w:spacing w:line="408" w:lineRule="atLeast"/>
              <w:ind w:right="240"/>
              <w:rPr>
                <w:rFonts w:ascii="Arial" w:hAnsi="Arial" w:cs="Arial"/>
                <w:color w:val="333333"/>
                <w:sz w:val="23"/>
                <w:szCs w:val="23"/>
              </w:rPr>
            </w:pPr>
            <w:hyperlink r:id="rId17" w:history="1">
              <w:r w:rsidR="008C6053" w:rsidRPr="00AE5A5B">
                <w:rPr>
                  <w:rStyle w:val="Hyperlink"/>
                  <w:rFonts w:ascii="Arial" w:hAnsi="Arial" w:cs="Arial"/>
                  <w:sz w:val="23"/>
                  <w:szCs w:val="23"/>
                </w:rPr>
                <w:t>https://www.aatcc.org/abt/awards/millson/</w:t>
              </w:r>
            </w:hyperlink>
            <w:r w:rsidR="008C6053">
              <w:rPr>
                <w:rFonts w:ascii="Arial" w:hAnsi="Arial" w:cs="Arial"/>
                <w:color w:val="333333"/>
                <w:sz w:val="23"/>
                <w:szCs w:val="23"/>
              </w:rPr>
              <w:t xml:space="preserve"> </w:t>
            </w:r>
          </w:p>
        </w:tc>
      </w:tr>
    </w:tbl>
    <w:p w14:paraId="2451D665" w14:textId="0685E6BC" w:rsidR="003D7E36" w:rsidRDefault="003D7E36">
      <w:pPr>
        <w:rPr>
          <w:b/>
          <w:sz w:val="28"/>
          <w:szCs w:val="28"/>
        </w:rPr>
      </w:pPr>
    </w:p>
    <w:p w14:paraId="437E9662" w14:textId="77777777" w:rsidR="004067CB" w:rsidRDefault="004067CB" w:rsidP="00481E12">
      <w:pPr>
        <w:rPr>
          <w:b/>
          <w:sz w:val="28"/>
          <w:szCs w:val="28"/>
        </w:rPr>
      </w:pPr>
    </w:p>
    <w:p w14:paraId="67506E21" w14:textId="77777777" w:rsidR="002B007B" w:rsidRDefault="002B007B" w:rsidP="00481E12">
      <w:pPr>
        <w:rPr>
          <w:rFonts w:asciiTheme="minorHAnsi" w:hAnsiTheme="minorHAnsi" w:cstheme="minorHAnsi"/>
          <w:b/>
          <w:sz w:val="28"/>
          <w:szCs w:val="28"/>
        </w:rPr>
      </w:pPr>
    </w:p>
    <w:p w14:paraId="2809C8C6" w14:textId="77777777" w:rsidR="002B007B" w:rsidRDefault="002B007B" w:rsidP="00481E12">
      <w:pPr>
        <w:rPr>
          <w:rFonts w:asciiTheme="minorHAnsi" w:hAnsiTheme="minorHAnsi" w:cstheme="minorHAnsi"/>
          <w:b/>
          <w:sz w:val="28"/>
          <w:szCs w:val="28"/>
        </w:rPr>
      </w:pPr>
    </w:p>
    <w:p w14:paraId="31F181E5" w14:textId="77777777" w:rsidR="002B007B" w:rsidRDefault="002B007B" w:rsidP="00481E12">
      <w:pPr>
        <w:rPr>
          <w:rFonts w:asciiTheme="minorHAnsi" w:hAnsiTheme="minorHAnsi" w:cstheme="minorHAnsi"/>
          <w:b/>
          <w:sz w:val="28"/>
          <w:szCs w:val="28"/>
        </w:rPr>
      </w:pPr>
    </w:p>
    <w:p w14:paraId="30C2158C" w14:textId="77777777" w:rsidR="002B007B" w:rsidRDefault="002B007B" w:rsidP="00481E12">
      <w:pPr>
        <w:rPr>
          <w:rFonts w:asciiTheme="minorHAnsi" w:hAnsiTheme="minorHAnsi" w:cstheme="minorHAnsi"/>
          <w:b/>
          <w:sz w:val="28"/>
          <w:szCs w:val="28"/>
        </w:rPr>
      </w:pPr>
    </w:p>
    <w:p w14:paraId="36DEF50A" w14:textId="77777777" w:rsidR="002B007B" w:rsidRDefault="002B007B" w:rsidP="00481E12">
      <w:pPr>
        <w:rPr>
          <w:rFonts w:asciiTheme="minorHAnsi" w:hAnsiTheme="minorHAnsi" w:cstheme="minorHAnsi"/>
          <w:b/>
          <w:sz w:val="28"/>
          <w:szCs w:val="28"/>
        </w:rPr>
      </w:pPr>
    </w:p>
    <w:p w14:paraId="729AACBE" w14:textId="0EADA6A6" w:rsidR="00481E12" w:rsidRPr="004067CB" w:rsidRDefault="00481E12" w:rsidP="00481E12">
      <w:pPr>
        <w:rPr>
          <w:rFonts w:asciiTheme="minorHAnsi" w:hAnsiTheme="minorHAnsi" w:cstheme="minorHAnsi"/>
          <w:b/>
          <w:sz w:val="28"/>
          <w:szCs w:val="28"/>
        </w:rPr>
      </w:pPr>
      <w:r w:rsidRPr="004067CB">
        <w:rPr>
          <w:rFonts w:asciiTheme="minorHAnsi" w:hAnsiTheme="minorHAnsi" w:cstheme="minorHAnsi"/>
          <w:b/>
          <w:sz w:val="28"/>
          <w:szCs w:val="28"/>
        </w:rPr>
        <w:lastRenderedPageBreak/>
        <w:t>Interdisciplinary and College-wide</w:t>
      </w:r>
    </w:p>
    <w:p w14:paraId="361006B8" w14:textId="77777777" w:rsidR="004067CB" w:rsidRPr="00E84DF9" w:rsidRDefault="004067CB" w:rsidP="00481E12">
      <w:pPr>
        <w:rPr>
          <w:b/>
          <w:sz w:val="28"/>
          <w:szCs w:val="28"/>
        </w:rPr>
      </w:pPr>
    </w:p>
    <w:tbl>
      <w:tblPr>
        <w:tblStyle w:val="TableGrid"/>
        <w:tblW w:w="0" w:type="auto"/>
        <w:tblLook w:val="04A0" w:firstRow="1" w:lastRow="0" w:firstColumn="1" w:lastColumn="0" w:noHBand="0" w:noVBand="1"/>
      </w:tblPr>
      <w:tblGrid>
        <w:gridCol w:w="2051"/>
        <w:gridCol w:w="31"/>
        <w:gridCol w:w="3881"/>
        <w:gridCol w:w="34"/>
        <w:gridCol w:w="4793"/>
      </w:tblGrid>
      <w:tr w:rsidR="00481E12" w:rsidRPr="00415E85" w14:paraId="1DE34DED" w14:textId="77777777" w:rsidTr="00074673">
        <w:tc>
          <w:tcPr>
            <w:tcW w:w="10790" w:type="dxa"/>
            <w:gridSpan w:val="5"/>
          </w:tcPr>
          <w:p w14:paraId="32E1DCE0" w14:textId="77777777" w:rsidR="00481E12" w:rsidRPr="00017929" w:rsidRDefault="00481E12" w:rsidP="00CD5985">
            <w:pPr>
              <w:pStyle w:val="NoSpacing"/>
              <w:rPr>
                <w:b/>
              </w:rPr>
            </w:pPr>
            <w:r w:rsidRPr="00017929">
              <w:rPr>
                <w:b/>
                <w:sz w:val="28"/>
              </w:rPr>
              <w:t>National Extension Association of Family and Consumer Sciences</w:t>
            </w:r>
          </w:p>
        </w:tc>
      </w:tr>
      <w:tr w:rsidR="00481E12" w:rsidRPr="00415E85" w14:paraId="29B9AE87" w14:textId="77777777" w:rsidTr="00074673">
        <w:tc>
          <w:tcPr>
            <w:tcW w:w="2082" w:type="dxa"/>
            <w:gridSpan w:val="2"/>
          </w:tcPr>
          <w:p w14:paraId="34313AB1" w14:textId="77777777" w:rsidR="00481E12" w:rsidRPr="00144FAA" w:rsidRDefault="00481E12" w:rsidP="00CD5985">
            <w:pPr>
              <w:pStyle w:val="NoSpacing"/>
            </w:pPr>
            <w:r w:rsidRPr="00017929">
              <w:t>National Extension Association of Family and Consumer Sciences Distinguished Service Award</w:t>
            </w:r>
          </w:p>
        </w:tc>
        <w:tc>
          <w:tcPr>
            <w:tcW w:w="3915" w:type="dxa"/>
            <w:gridSpan w:val="2"/>
          </w:tcPr>
          <w:p w14:paraId="5FA5579D" w14:textId="77777777" w:rsidR="00481E12" w:rsidRPr="00144FAA" w:rsidRDefault="00481E12" w:rsidP="003D7E36">
            <w:pPr>
              <w:pStyle w:val="NoSpacing"/>
            </w:pPr>
            <w:r w:rsidRPr="00017929">
              <w:t>The highest award presented by the NEAFCS</w:t>
            </w:r>
            <w:r w:rsidR="003D7E36">
              <w:t xml:space="preserve"> to</w:t>
            </w:r>
            <w:r w:rsidRPr="00017929">
              <w:t xml:space="preserve"> recognize members for leadership, educational program efforts and professional development.</w:t>
            </w:r>
          </w:p>
        </w:tc>
        <w:tc>
          <w:tcPr>
            <w:tcW w:w="4793" w:type="dxa"/>
          </w:tcPr>
          <w:p w14:paraId="651F0E88" w14:textId="77777777" w:rsidR="00481E12" w:rsidRDefault="00A21059" w:rsidP="00CD5985">
            <w:pPr>
              <w:pStyle w:val="NoSpacing"/>
              <w:tabs>
                <w:tab w:val="left" w:pos="1245"/>
              </w:tabs>
            </w:pPr>
            <w:hyperlink r:id="rId18" w:history="1">
              <w:r w:rsidR="00481E12" w:rsidRPr="0076286E">
                <w:rPr>
                  <w:rStyle w:val="Hyperlink"/>
                </w:rPr>
                <w:t>http://www.neafcs.org/instructions-for-applying</w:t>
              </w:r>
            </w:hyperlink>
          </w:p>
          <w:p w14:paraId="737D51D8" w14:textId="77777777" w:rsidR="00481E12" w:rsidRDefault="00481E12" w:rsidP="00CD5985">
            <w:pPr>
              <w:pStyle w:val="NoSpacing"/>
              <w:tabs>
                <w:tab w:val="left" w:pos="1245"/>
              </w:tabs>
            </w:pPr>
          </w:p>
        </w:tc>
      </w:tr>
      <w:tr w:rsidR="00481E12" w:rsidRPr="00415E85" w14:paraId="046E4B33" w14:textId="77777777" w:rsidTr="00074673">
        <w:tc>
          <w:tcPr>
            <w:tcW w:w="10790" w:type="dxa"/>
            <w:gridSpan w:val="5"/>
          </w:tcPr>
          <w:p w14:paraId="5369299D" w14:textId="77777777" w:rsidR="00481E12" w:rsidRPr="00CD0DA7" w:rsidRDefault="00481E12" w:rsidP="00CD5985">
            <w:pPr>
              <w:pStyle w:val="NoSpacing"/>
              <w:rPr>
                <w:b/>
                <w:sz w:val="28"/>
              </w:rPr>
            </w:pPr>
            <w:r w:rsidRPr="00CD0DA7">
              <w:rPr>
                <w:b/>
                <w:sz w:val="28"/>
              </w:rPr>
              <w:t>American Association of Family and Consumer Sciences</w:t>
            </w:r>
          </w:p>
        </w:tc>
      </w:tr>
      <w:tr w:rsidR="00481E12" w:rsidRPr="00415E85" w14:paraId="655FB3BC" w14:textId="77777777" w:rsidTr="00074673">
        <w:tc>
          <w:tcPr>
            <w:tcW w:w="2082" w:type="dxa"/>
            <w:gridSpan w:val="2"/>
          </w:tcPr>
          <w:p w14:paraId="16478ADE" w14:textId="77777777" w:rsidR="00481E12" w:rsidRPr="00144FAA" w:rsidRDefault="00481E12" w:rsidP="00CD5985">
            <w:pPr>
              <w:pStyle w:val="NoSpacing"/>
            </w:pPr>
            <w:r w:rsidRPr="00CD0DA7">
              <w:t>Distinguished Service Award</w:t>
            </w:r>
          </w:p>
        </w:tc>
        <w:tc>
          <w:tcPr>
            <w:tcW w:w="3915" w:type="dxa"/>
            <w:gridSpan w:val="2"/>
          </w:tcPr>
          <w:p w14:paraId="51A727FC" w14:textId="77777777" w:rsidR="00481E12" w:rsidRPr="00144FAA" w:rsidRDefault="003D7E36" w:rsidP="003D7E36">
            <w:pPr>
              <w:pStyle w:val="NoSpacing"/>
            </w:pPr>
            <w:r>
              <w:t>A</w:t>
            </w:r>
            <w:r w:rsidR="00481E12" w:rsidRPr="00E040DF">
              <w:t xml:space="preserve"> living tribute to members of AHEA (now AAFCS) to recognize superior achievements in family and consumer sciences, outstanding contributions to the family and consumer sciences profession, and sustained association leadership at both state and national levels.</w:t>
            </w:r>
          </w:p>
        </w:tc>
        <w:tc>
          <w:tcPr>
            <w:tcW w:w="4793" w:type="dxa"/>
          </w:tcPr>
          <w:p w14:paraId="14B5D760" w14:textId="77777777" w:rsidR="00481E12" w:rsidRDefault="00A21059" w:rsidP="00CD5985">
            <w:pPr>
              <w:pStyle w:val="NoSpacing"/>
            </w:pPr>
            <w:hyperlink r:id="rId19" w:history="1">
              <w:r w:rsidR="00481E12" w:rsidRPr="0076286E">
                <w:rPr>
                  <w:rStyle w:val="Hyperlink"/>
                </w:rPr>
                <w:t>http://www.aafcs.org/Awards/index.asp</w:t>
              </w:r>
            </w:hyperlink>
          </w:p>
          <w:p w14:paraId="1F1435C6" w14:textId="77777777" w:rsidR="00481E12" w:rsidRDefault="00481E12" w:rsidP="00CD5985">
            <w:pPr>
              <w:pStyle w:val="NoSpacing"/>
            </w:pPr>
          </w:p>
        </w:tc>
      </w:tr>
      <w:tr w:rsidR="00074673" w:rsidRPr="00144FAA" w14:paraId="5FE4FE52" w14:textId="77777777" w:rsidTr="00074673">
        <w:tc>
          <w:tcPr>
            <w:tcW w:w="10790" w:type="dxa"/>
            <w:gridSpan w:val="5"/>
          </w:tcPr>
          <w:p w14:paraId="237F2617" w14:textId="43ADB23A" w:rsidR="00074673" w:rsidRPr="00144FAA" w:rsidRDefault="00074673" w:rsidP="00074673">
            <w:pPr>
              <w:pStyle w:val="NoSpacing"/>
              <w:rPr>
                <w:b/>
                <w:sz w:val="28"/>
              </w:rPr>
            </w:pPr>
            <w:r>
              <w:rPr>
                <w:b/>
                <w:sz w:val="28"/>
              </w:rPr>
              <w:t>Association of Public Land-grant Universities (APLU) and NIFA-USDA</w:t>
            </w:r>
          </w:p>
        </w:tc>
      </w:tr>
      <w:tr w:rsidR="00074673" w:rsidRPr="00415E85" w14:paraId="1D5B1DFE" w14:textId="77777777" w:rsidTr="00074673">
        <w:tc>
          <w:tcPr>
            <w:tcW w:w="2051" w:type="dxa"/>
          </w:tcPr>
          <w:p w14:paraId="6EFD71F1" w14:textId="50EDCFF7" w:rsidR="00074673" w:rsidRPr="00E8000F" w:rsidRDefault="00074673" w:rsidP="00074673">
            <w:pPr>
              <w:pStyle w:val="NoSpacing"/>
            </w:pPr>
            <w:r w:rsidRPr="00144FAA">
              <w:t>National Award for Excellence in Extension</w:t>
            </w:r>
          </w:p>
        </w:tc>
        <w:tc>
          <w:tcPr>
            <w:tcW w:w="3912" w:type="dxa"/>
            <w:gridSpan w:val="2"/>
          </w:tcPr>
          <w:p w14:paraId="0C0928CF" w14:textId="6161920C" w:rsidR="00074673" w:rsidRPr="00071E5C" w:rsidRDefault="00074673" w:rsidP="00D7297E">
            <w:pPr>
              <w:pStyle w:val="NoSpacing"/>
            </w:pPr>
            <w:r>
              <w:t>P</w:t>
            </w:r>
            <w:r w:rsidRPr="00144FAA">
              <w:t xml:space="preserve">resented to individuals who have strived throughout their careers to achieve the benchmarks reflective of excellence in Extension educational programming. These include, but are not limited to, demonstration of high impact of programs; visionary leadership and anticipation of emerging issues for clientele and the system; commitment to diversity; and integration of programs in partnership with university colleagues and outside clientele. Awardee should be recognized as a leader at his or her university, the communities served, and in the respective field of expertise. </w:t>
            </w:r>
          </w:p>
        </w:tc>
        <w:tc>
          <w:tcPr>
            <w:tcW w:w="4827" w:type="dxa"/>
            <w:gridSpan w:val="2"/>
          </w:tcPr>
          <w:p w14:paraId="1034DE2A" w14:textId="77777777" w:rsidR="00074673" w:rsidRDefault="00A21059" w:rsidP="00074673">
            <w:pPr>
              <w:pStyle w:val="NoSpacing"/>
            </w:pPr>
            <w:hyperlink r:id="rId20" w:history="1">
              <w:r w:rsidR="00074673" w:rsidRPr="0076286E">
                <w:rPr>
                  <w:rStyle w:val="Hyperlink"/>
                </w:rPr>
                <w:t>http://www.aplu.org/members/commissions/food-environment-and-renewable-resources/board-on-agriculture-assembly/cooperative-extension-section/extension-directors-and-administrators/awards/excellence-award.html</w:t>
              </w:r>
            </w:hyperlink>
          </w:p>
          <w:p w14:paraId="0572BA20" w14:textId="77777777" w:rsidR="00074673" w:rsidRDefault="00074673" w:rsidP="00074673">
            <w:pPr>
              <w:pStyle w:val="NoSpacing"/>
            </w:pPr>
          </w:p>
        </w:tc>
      </w:tr>
      <w:tr w:rsidR="008028AC" w:rsidRPr="00CD0DA7" w14:paraId="69AF1A07" w14:textId="77777777" w:rsidTr="0000137F">
        <w:tc>
          <w:tcPr>
            <w:tcW w:w="10790" w:type="dxa"/>
            <w:gridSpan w:val="5"/>
          </w:tcPr>
          <w:p w14:paraId="227B27B5" w14:textId="336F85FB" w:rsidR="008028AC" w:rsidRPr="00CD0DA7" w:rsidRDefault="008028AC" w:rsidP="0000137F">
            <w:pPr>
              <w:pStyle w:val="NoSpacing"/>
              <w:rPr>
                <w:b/>
                <w:sz w:val="28"/>
              </w:rPr>
            </w:pPr>
            <w:r>
              <w:rPr>
                <w:b/>
                <w:sz w:val="28"/>
              </w:rPr>
              <w:t>Board on Human Sciences, Association of Public Land-Grant Universities (APLU)</w:t>
            </w:r>
          </w:p>
        </w:tc>
      </w:tr>
      <w:tr w:rsidR="008028AC" w:rsidRPr="00415E85" w14:paraId="402D8F51" w14:textId="77777777" w:rsidTr="00074673">
        <w:tc>
          <w:tcPr>
            <w:tcW w:w="2051" w:type="dxa"/>
          </w:tcPr>
          <w:p w14:paraId="5DF6D7B7" w14:textId="226217C5" w:rsidR="008028AC" w:rsidRPr="00144FAA" w:rsidRDefault="008028AC" w:rsidP="00074673">
            <w:pPr>
              <w:pStyle w:val="NoSpacing"/>
            </w:pPr>
            <w:r>
              <w:t>Outstanding Engag</w:t>
            </w:r>
            <w:r w:rsidR="00B37AE6">
              <w:t>e</w:t>
            </w:r>
            <w:r>
              <w:t>ment Award</w:t>
            </w:r>
          </w:p>
        </w:tc>
        <w:tc>
          <w:tcPr>
            <w:tcW w:w="3912" w:type="dxa"/>
            <w:gridSpan w:val="2"/>
          </w:tcPr>
          <w:p w14:paraId="61BE7686" w14:textId="2AA7216F" w:rsidR="008028AC" w:rsidRDefault="008028AC" w:rsidP="00074673">
            <w:pPr>
              <w:pStyle w:val="NoSpacing"/>
            </w:pPr>
            <w:r>
              <w:t>Recognizes an individual who is a “campus based” or a “state level faculty member” for exceptional creativity and scholarship in the development, application, and evaluation of outreach, extension, and public service programs</w:t>
            </w:r>
          </w:p>
        </w:tc>
        <w:tc>
          <w:tcPr>
            <w:tcW w:w="4827" w:type="dxa"/>
            <w:gridSpan w:val="2"/>
          </w:tcPr>
          <w:p w14:paraId="62D5D3DC" w14:textId="550EF86E" w:rsidR="008028AC" w:rsidRDefault="00A21059" w:rsidP="00074673">
            <w:pPr>
              <w:pStyle w:val="NoSpacing"/>
            </w:pPr>
            <w:hyperlink r:id="rId21" w:history="1">
              <w:r w:rsidR="008028AC" w:rsidRPr="0039588C">
                <w:rPr>
                  <w:rStyle w:val="Hyperlink"/>
                </w:rPr>
                <w:t>http://www.aplu.org/members/commissions/food-environment-and-renewable-resources/board-on-human-sciences/bohs-awards/bohs-awards</w:t>
              </w:r>
            </w:hyperlink>
            <w:r w:rsidR="008028AC">
              <w:t xml:space="preserve"> </w:t>
            </w:r>
          </w:p>
        </w:tc>
      </w:tr>
      <w:tr w:rsidR="00074673" w:rsidRPr="00415E85" w14:paraId="540FEE5A" w14:textId="77777777" w:rsidTr="00074673">
        <w:tc>
          <w:tcPr>
            <w:tcW w:w="2051" w:type="dxa"/>
          </w:tcPr>
          <w:p w14:paraId="4B9A4DDF" w14:textId="77777777" w:rsidR="00074673" w:rsidRPr="00E8000F" w:rsidRDefault="00074673" w:rsidP="00074673">
            <w:pPr>
              <w:pStyle w:val="NoSpacing"/>
            </w:pPr>
            <w:r w:rsidRPr="00144FAA">
              <w:t>Undergraduate Research Mentor Award</w:t>
            </w:r>
          </w:p>
        </w:tc>
        <w:tc>
          <w:tcPr>
            <w:tcW w:w="3912" w:type="dxa"/>
            <w:gridSpan w:val="2"/>
          </w:tcPr>
          <w:p w14:paraId="79AA517B" w14:textId="77777777" w:rsidR="00074673" w:rsidRDefault="00074673" w:rsidP="00074673">
            <w:pPr>
              <w:pStyle w:val="NoSpacing"/>
            </w:pPr>
            <w:r>
              <w:t>T</w:t>
            </w:r>
            <w:r w:rsidRPr="00144FAA">
              <w:t>o recognize a faculty member in the Human Sciences for exceptional performance as a research mentor for undergraduate students</w:t>
            </w:r>
            <w:r>
              <w:t xml:space="preserve"> and</w:t>
            </w:r>
            <w:r w:rsidRPr="00144FAA">
              <w:t xml:space="preserve"> for their contribution in developing th</w:t>
            </w:r>
            <w:r>
              <w:t>e next generation of scholars.</w:t>
            </w:r>
          </w:p>
          <w:p w14:paraId="1604C3FD" w14:textId="77777777" w:rsidR="00074673" w:rsidRPr="00071E5C" w:rsidRDefault="00074673" w:rsidP="00074673">
            <w:pPr>
              <w:pStyle w:val="NoSpacing"/>
            </w:pPr>
          </w:p>
        </w:tc>
        <w:tc>
          <w:tcPr>
            <w:tcW w:w="4827" w:type="dxa"/>
            <w:gridSpan w:val="2"/>
          </w:tcPr>
          <w:p w14:paraId="4FDF6E64" w14:textId="77777777" w:rsidR="00074673" w:rsidRDefault="00A21059" w:rsidP="00074673">
            <w:pPr>
              <w:pStyle w:val="NoSpacing"/>
            </w:pPr>
            <w:hyperlink r:id="rId22" w:history="1">
              <w:r w:rsidR="00074673" w:rsidRPr="0076286E">
                <w:rPr>
                  <w:rStyle w:val="Hyperlink"/>
                </w:rPr>
                <w:t>http://www.aplu.org/members/commissions/food-environment-and-renewable-resources/board-on-human-sciences/bohs-awards/undergraduate-research-mentor-award.html</w:t>
              </w:r>
            </w:hyperlink>
          </w:p>
          <w:p w14:paraId="499AD5FC" w14:textId="77777777" w:rsidR="00074673" w:rsidRDefault="00074673" w:rsidP="00074673">
            <w:pPr>
              <w:pStyle w:val="NoSpacing"/>
            </w:pPr>
          </w:p>
        </w:tc>
      </w:tr>
      <w:tr w:rsidR="00074673" w:rsidRPr="00415E85" w14:paraId="466F9EEE" w14:textId="77777777" w:rsidTr="00074673">
        <w:tc>
          <w:tcPr>
            <w:tcW w:w="2051" w:type="dxa"/>
          </w:tcPr>
          <w:p w14:paraId="1B19DBDB" w14:textId="4330FCE2" w:rsidR="00074673" w:rsidRPr="00144FAA" w:rsidRDefault="00074673" w:rsidP="00074673">
            <w:pPr>
              <w:pStyle w:val="NoSpacing"/>
            </w:pPr>
            <w:r>
              <w:lastRenderedPageBreak/>
              <w:t>Lifetime Achievement Award</w:t>
            </w:r>
          </w:p>
        </w:tc>
        <w:tc>
          <w:tcPr>
            <w:tcW w:w="3912" w:type="dxa"/>
            <w:gridSpan w:val="2"/>
          </w:tcPr>
          <w:p w14:paraId="4A1421BF" w14:textId="125C4A37" w:rsidR="00074673" w:rsidRDefault="00074673" w:rsidP="00D7297E">
            <w:pPr>
              <w:pStyle w:val="NoSpacing"/>
            </w:pPr>
            <w:r>
              <w:t xml:space="preserve">To honor a nationally recognized leader who has a significant history of promoting and advancing the Human Sciences. Nominees are individuals who serve or have served in significant faculty and/or administrative roles in higher education. </w:t>
            </w:r>
          </w:p>
        </w:tc>
        <w:tc>
          <w:tcPr>
            <w:tcW w:w="4827" w:type="dxa"/>
            <w:gridSpan w:val="2"/>
          </w:tcPr>
          <w:p w14:paraId="5C6F629E" w14:textId="4E9C3AB5" w:rsidR="00074673" w:rsidRPr="00A45468" w:rsidRDefault="00A21059" w:rsidP="00074673">
            <w:pPr>
              <w:pStyle w:val="NoSpacing"/>
            </w:pPr>
            <w:hyperlink r:id="rId23" w:history="1">
              <w:r w:rsidR="00074673" w:rsidRPr="00C34374">
                <w:rPr>
                  <w:rStyle w:val="Hyperlink"/>
                </w:rPr>
                <w:t>http://www.aplu.org/members/commissions/food-environment-and-renewable-resources/board-on-human-sciences/bohs-awards/lifetime-achievement-award.html</w:t>
              </w:r>
            </w:hyperlink>
          </w:p>
          <w:p w14:paraId="015F7747" w14:textId="77777777" w:rsidR="00074673" w:rsidRDefault="00074673" w:rsidP="00074673">
            <w:pPr>
              <w:pStyle w:val="NoSpacing"/>
            </w:pPr>
          </w:p>
        </w:tc>
      </w:tr>
      <w:tr w:rsidR="00074673" w:rsidRPr="00415E85" w14:paraId="48CFF4E0" w14:textId="77777777" w:rsidTr="00074673">
        <w:tc>
          <w:tcPr>
            <w:tcW w:w="2051" w:type="dxa"/>
          </w:tcPr>
          <w:p w14:paraId="15AFAF7F" w14:textId="6CF213B5" w:rsidR="00074673" w:rsidRDefault="00074673" w:rsidP="00074673">
            <w:pPr>
              <w:pStyle w:val="NoSpacing"/>
            </w:pPr>
            <w:r>
              <w:t>Ellen Swallow Richards Public Service Award</w:t>
            </w:r>
          </w:p>
        </w:tc>
        <w:tc>
          <w:tcPr>
            <w:tcW w:w="3912" w:type="dxa"/>
            <w:gridSpan w:val="2"/>
          </w:tcPr>
          <w:p w14:paraId="0FEC68D7" w14:textId="4D92C267" w:rsidR="00074673" w:rsidRDefault="00074673" w:rsidP="00D7297E">
            <w:pPr>
              <w:pStyle w:val="NoSpacing"/>
            </w:pPr>
            <w:r>
              <w:t xml:space="preserve">To honor a nationally recognized leader who has a significant history of promoting and advancing the Human Sciences.  Nominees will likely be individuals who have supported higher education, and especially the mission of the Human Sciences and other programs in land grant universities. </w:t>
            </w:r>
          </w:p>
        </w:tc>
        <w:tc>
          <w:tcPr>
            <w:tcW w:w="4827" w:type="dxa"/>
            <w:gridSpan w:val="2"/>
          </w:tcPr>
          <w:p w14:paraId="0AA9345F" w14:textId="0C4C6A8B" w:rsidR="00074673" w:rsidRPr="00660E0D" w:rsidRDefault="00A21059" w:rsidP="00074673">
            <w:pPr>
              <w:pStyle w:val="NoSpacing"/>
            </w:pPr>
            <w:hyperlink r:id="rId24" w:history="1">
              <w:r w:rsidR="00074673" w:rsidRPr="00C34374">
                <w:rPr>
                  <w:rStyle w:val="Hyperlink"/>
                </w:rPr>
                <w:t>http://www.aplu.org/members/commissions/food-environment-and-renewable-resources/board-on-human-sciences/bohs-awards/ellen-swallow-richards-public-service-award.html</w:t>
              </w:r>
            </w:hyperlink>
          </w:p>
          <w:p w14:paraId="7B7EC171" w14:textId="77777777" w:rsidR="00074673" w:rsidRDefault="00074673" w:rsidP="00074673">
            <w:pPr>
              <w:pStyle w:val="NoSpacing"/>
            </w:pPr>
          </w:p>
        </w:tc>
      </w:tr>
    </w:tbl>
    <w:p w14:paraId="0237C951" w14:textId="77777777" w:rsidR="00680960" w:rsidRDefault="00680960" w:rsidP="00481E12"/>
    <w:p w14:paraId="0D7C4C1A" w14:textId="77777777" w:rsidR="00EE13A5" w:rsidRDefault="00EE13A5" w:rsidP="00EE13A5">
      <w:pPr>
        <w:pStyle w:val="NoSpacing"/>
        <w:rPr>
          <w:b/>
          <w:sz w:val="28"/>
        </w:rPr>
      </w:pPr>
    </w:p>
    <w:p w14:paraId="3251B146" w14:textId="77777777" w:rsidR="00EE13A5" w:rsidRDefault="00EE13A5" w:rsidP="00481E12"/>
    <w:p w14:paraId="030A9463" w14:textId="0FDF68FA" w:rsidR="00EE13A5" w:rsidRDefault="00EE13A5" w:rsidP="00481E12"/>
    <w:p w14:paraId="08CAF778" w14:textId="31220657" w:rsidR="00A444F4" w:rsidRDefault="00A444F4" w:rsidP="00481E12"/>
    <w:p w14:paraId="015A0FE0" w14:textId="760209AB" w:rsidR="00A444F4" w:rsidRDefault="00A444F4" w:rsidP="00481E12"/>
    <w:p w14:paraId="4739D85C" w14:textId="63EEAEC4" w:rsidR="00A444F4" w:rsidRDefault="00A444F4" w:rsidP="00481E12"/>
    <w:p w14:paraId="56B38871" w14:textId="0AED4F59" w:rsidR="00A444F4" w:rsidRDefault="00A444F4" w:rsidP="00481E12"/>
    <w:p w14:paraId="4D09AE92" w14:textId="7DD41C6A" w:rsidR="00A444F4" w:rsidRDefault="00A444F4" w:rsidP="00481E12"/>
    <w:p w14:paraId="171485A6" w14:textId="625825C5" w:rsidR="00A444F4" w:rsidRDefault="00A444F4" w:rsidP="00481E12"/>
    <w:p w14:paraId="6AADCFBB" w14:textId="4869EB21" w:rsidR="00A444F4" w:rsidRDefault="00A444F4" w:rsidP="00481E12"/>
    <w:p w14:paraId="226E2117" w14:textId="3F3DBB53" w:rsidR="00A444F4" w:rsidRDefault="00A444F4" w:rsidP="00481E12"/>
    <w:p w14:paraId="3E483313" w14:textId="4FB58554" w:rsidR="00A444F4" w:rsidRDefault="00A444F4" w:rsidP="00481E12"/>
    <w:p w14:paraId="01C8C58E" w14:textId="0DDF6973" w:rsidR="00A444F4" w:rsidRDefault="00A444F4" w:rsidP="00481E12"/>
    <w:p w14:paraId="4EDD1108" w14:textId="56E83434" w:rsidR="00A444F4" w:rsidRDefault="00A444F4" w:rsidP="00481E12"/>
    <w:p w14:paraId="25278BF4" w14:textId="5EA61B40" w:rsidR="00A444F4" w:rsidRDefault="00A444F4" w:rsidP="00481E12"/>
    <w:p w14:paraId="257058F8" w14:textId="4098F350" w:rsidR="00A444F4" w:rsidRDefault="00A444F4" w:rsidP="00481E12"/>
    <w:p w14:paraId="46BB0DA4" w14:textId="5DDF9129" w:rsidR="00A444F4" w:rsidRDefault="00A444F4" w:rsidP="00481E12"/>
    <w:p w14:paraId="64D0C249" w14:textId="06ADC3E6" w:rsidR="00A444F4" w:rsidRDefault="00A444F4" w:rsidP="00481E12"/>
    <w:p w14:paraId="5340F465" w14:textId="0D0E6F47" w:rsidR="00A444F4" w:rsidRDefault="00A444F4" w:rsidP="00481E12"/>
    <w:p w14:paraId="7DCFB8E0" w14:textId="40BE89D8" w:rsidR="00A444F4" w:rsidRDefault="00A444F4" w:rsidP="00481E12"/>
    <w:p w14:paraId="68BAEE78" w14:textId="6018BBAA" w:rsidR="00A444F4" w:rsidRDefault="00A444F4" w:rsidP="00481E12"/>
    <w:p w14:paraId="2FE45661" w14:textId="6C28C498" w:rsidR="00A444F4" w:rsidRDefault="00A444F4" w:rsidP="00481E12"/>
    <w:p w14:paraId="089EA1A3" w14:textId="326D4262" w:rsidR="00A444F4" w:rsidRDefault="00A444F4" w:rsidP="00481E12"/>
    <w:p w14:paraId="2498822B" w14:textId="77777777" w:rsidR="003E5F88" w:rsidRDefault="003E5F88" w:rsidP="00481E12"/>
    <w:p w14:paraId="3ECEB3CB" w14:textId="77777777" w:rsidR="00A444F4" w:rsidRDefault="00A444F4" w:rsidP="00481E12"/>
    <w:p w14:paraId="47EB5828" w14:textId="77777777" w:rsidR="00EE13A5" w:rsidRDefault="00EE13A5" w:rsidP="00481E12"/>
    <w:p w14:paraId="2AA1C73C" w14:textId="77777777" w:rsidR="00EE13A5" w:rsidRDefault="00EE13A5" w:rsidP="00481E12"/>
    <w:p w14:paraId="3132DB01" w14:textId="6CD87BF3" w:rsidR="00481E12" w:rsidRPr="00A444F4" w:rsidRDefault="00AE48E3" w:rsidP="00481E12">
      <w:pPr>
        <w:rPr>
          <w:rFonts w:asciiTheme="minorHAnsi" w:hAnsiTheme="minorHAnsi" w:cstheme="minorHAnsi"/>
        </w:rPr>
      </w:pPr>
      <w:r w:rsidRPr="00A444F4">
        <w:rPr>
          <w:rFonts w:asciiTheme="minorHAnsi" w:hAnsiTheme="minorHAnsi" w:cstheme="minorHAnsi"/>
        </w:rPr>
        <w:fldChar w:fldCharType="begin"/>
      </w:r>
      <w:r w:rsidRPr="00A444F4">
        <w:rPr>
          <w:rFonts w:asciiTheme="minorHAnsi" w:hAnsiTheme="minorHAnsi" w:cstheme="minorHAnsi"/>
        </w:rPr>
        <w:instrText xml:space="preserve"> FILENAME  \p  \* MERGEFORMAT </w:instrText>
      </w:r>
      <w:r w:rsidRPr="00A444F4">
        <w:rPr>
          <w:rFonts w:asciiTheme="minorHAnsi" w:hAnsiTheme="minorHAnsi" w:cstheme="minorHAnsi"/>
        </w:rPr>
        <w:fldChar w:fldCharType="separate"/>
      </w:r>
      <w:r w:rsidR="00A21059">
        <w:rPr>
          <w:rFonts w:asciiTheme="minorHAnsi" w:hAnsiTheme="minorHAnsi" w:cstheme="minorHAnsi"/>
          <w:noProof/>
        </w:rPr>
        <w:t>P:\Dean Fox\Awards\Criteria updated 2017\TMI Highly Prestigious Prestigious Awards Oct 2017.docx</w:t>
      </w:r>
      <w:r w:rsidRPr="00A444F4">
        <w:rPr>
          <w:rFonts w:asciiTheme="minorHAnsi" w:hAnsiTheme="minorHAnsi" w:cstheme="minorHAnsi"/>
          <w:noProof/>
        </w:rPr>
        <w:fldChar w:fldCharType="end"/>
      </w:r>
      <w:bookmarkStart w:id="0" w:name="_GoBack"/>
      <w:bookmarkEnd w:id="0"/>
    </w:p>
    <w:sectPr w:rsidR="00481E12" w:rsidRPr="00A444F4" w:rsidSect="00A50030">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4E5F1" w14:textId="77777777" w:rsidR="003354CD" w:rsidRDefault="003354CD" w:rsidP="00861268">
      <w:r>
        <w:separator/>
      </w:r>
    </w:p>
  </w:endnote>
  <w:endnote w:type="continuationSeparator" w:id="0">
    <w:p w14:paraId="56EBC8F4" w14:textId="77777777" w:rsidR="003354CD" w:rsidRDefault="003354CD" w:rsidP="0086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3E5B" w14:textId="13B8B6C4" w:rsidR="00861268" w:rsidRDefault="00A21059" w:rsidP="00025F61">
    <w:pPr>
      <w:pStyle w:val="Footer"/>
      <w:pBdr>
        <w:top w:val="single" w:sz="4" w:space="1" w:color="auto"/>
      </w:pBdr>
      <w:tabs>
        <w:tab w:val="clear" w:pos="4680"/>
        <w:tab w:val="clear" w:pos="9360"/>
        <w:tab w:val="center" w:pos="6120"/>
        <w:tab w:val="right" w:pos="10710"/>
      </w:tabs>
    </w:pPr>
    <w:sdt>
      <w:sdtPr>
        <w:id w:val="-231925674"/>
        <w:docPartObj>
          <w:docPartGallery w:val="Page Numbers (Bottom of Page)"/>
          <w:docPartUnique/>
        </w:docPartObj>
      </w:sdtPr>
      <w:sdtEndPr>
        <w:rPr>
          <w:noProof/>
        </w:rPr>
      </w:sdtEndPr>
      <w:sdtContent>
        <w:r>
          <w:t xml:space="preserve">TMI List of </w:t>
        </w:r>
        <w:r w:rsidR="00947F0A">
          <w:t xml:space="preserve">Prestigious External </w:t>
        </w:r>
        <w:r w:rsidR="00F73BE1">
          <w:t xml:space="preserve">Faculty </w:t>
        </w:r>
        <w:r w:rsidR="00947F0A">
          <w:t>Awards</w:t>
        </w:r>
        <w:r w:rsidR="00947F0A">
          <w:tab/>
        </w:r>
        <w:r w:rsidR="00861268">
          <w:fldChar w:fldCharType="begin"/>
        </w:r>
        <w:r w:rsidR="00861268">
          <w:instrText xml:space="preserve"> PAGE   \* MERGEFORMAT </w:instrText>
        </w:r>
        <w:r w:rsidR="00861268">
          <w:fldChar w:fldCharType="separate"/>
        </w:r>
        <w:r>
          <w:rPr>
            <w:noProof/>
          </w:rPr>
          <w:t>3</w:t>
        </w:r>
        <w:r w:rsidR="00861268">
          <w:rPr>
            <w:noProof/>
          </w:rPr>
          <w:fldChar w:fldCharType="end"/>
        </w:r>
        <w:r w:rsidR="00861268">
          <w:rPr>
            <w:noProof/>
          </w:rPr>
          <w:tab/>
        </w:r>
        <w:r w:rsidR="00025F61">
          <w:rPr>
            <w:noProof/>
          </w:rPr>
          <w:t xml:space="preserve"> </w:t>
        </w:r>
        <w:r>
          <w:rPr>
            <w:noProof/>
          </w:rPr>
          <w:t>Oct</w:t>
        </w:r>
        <w:r w:rsidR="00861268">
          <w:rPr>
            <w:noProof/>
          </w:rPr>
          <w:t xml:space="preserve"> 2017</w:t>
        </w:r>
      </w:sdtContent>
    </w:sdt>
  </w:p>
  <w:p w14:paraId="4E07D8CA" w14:textId="77777777" w:rsidR="00861268" w:rsidRDefault="00861268" w:rsidP="00861268">
    <w:pPr>
      <w:pStyle w:val="Footer"/>
      <w:tabs>
        <w:tab w:val="clear" w:pos="4680"/>
        <w:tab w:val="center" w:pos="61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7B63A" w14:textId="77777777" w:rsidR="003354CD" w:rsidRDefault="003354CD" w:rsidP="00861268">
      <w:r>
        <w:separator/>
      </w:r>
    </w:p>
  </w:footnote>
  <w:footnote w:type="continuationSeparator" w:id="0">
    <w:p w14:paraId="499EB3A6" w14:textId="77777777" w:rsidR="003354CD" w:rsidRDefault="003354CD" w:rsidP="00861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62D"/>
    <w:rsid w:val="00017929"/>
    <w:rsid w:val="00021902"/>
    <w:rsid w:val="00025F61"/>
    <w:rsid w:val="00060961"/>
    <w:rsid w:val="00061AD5"/>
    <w:rsid w:val="00065857"/>
    <w:rsid w:val="00071E5C"/>
    <w:rsid w:val="00074673"/>
    <w:rsid w:val="000756D1"/>
    <w:rsid w:val="00080E47"/>
    <w:rsid w:val="0008640F"/>
    <w:rsid w:val="00087581"/>
    <w:rsid w:val="000940B0"/>
    <w:rsid w:val="000F2868"/>
    <w:rsid w:val="000F3C92"/>
    <w:rsid w:val="00144FAA"/>
    <w:rsid w:val="00164E7F"/>
    <w:rsid w:val="001675C4"/>
    <w:rsid w:val="00196FB0"/>
    <w:rsid w:val="001A61C8"/>
    <w:rsid w:val="001C7DBB"/>
    <w:rsid w:val="001D7DAE"/>
    <w:rsid w:val="001E20C1"/>
    <w:rsid w:val="00217175"/>
    <w:rsid w:val="00274FD7"/>
    <w:rsid w:val="002A1CD3"/>
    <w:rsid w:val="002B007B"/>
    <w:rsid w:val="002B57F2"/>
    <w:rsid w:val="002E3352"/>
    <w:rsid w:val="00325631"/>
    <w:rsid w:val="003354CD"/>
    <w:rsid w:val="00335F7F"/>
    <w:rsid w:val="00337A05"/>
    <w:rsid w:val="00365143"/>
    <w:rsid w:val="003D7E36"/>
    <w:rsid w:val="003E5F88"/>
    <w:rsid w:val="003E6759"/>
    <w:rsid w:val="003F12DB"/>
    <w:rsid w:val="003F22A2"/>
    <w:rsid w:val="00401935"/>
    <w:rsid w:val="004067CB"/>
    <w:rsid w:val="00415E85"/>
    <w:rsid w:val="0043392D"/>
    <w:rsid w:val="00481E12"/>
    <w:rsid w:val="004842AE"/>
    <w:rsid w:val="00495588"/>
    <w:rsid w:val="004B3040"/>
    <w:rsid w:val="004C1630"/>
    <w:rsid w:val="004D1D43"/>
    <w:rsid w:val="004D4ADF"/>
    <w:rsid w:val="00502A99"/>
    <w:rsid w:val="00571B54"/>
    <w:rsid w:val="005759E5"/>
    <w:rsid w:val="005916A4"/>
    <w:rsid w:val="00597C1D"/>
    <w:rsid w:val="005B71E6"/>
    <w:rsid w:val="005F239B"/>
    <w:rsid w:val="005F2493"/>
    <w:rsid w:val="0061200E"/>
    <w:rsid w:val="00613236"/>
    <w:rsid w:val="00645DB2"/>
    <w:rsid w:val="00660E0D"/>
    <w:rsid w:val="00666CB2"/>
    <w:rsid w:val="006728CE"/>
    <w:rsid w:val="00680960"/>
    <w:rsid w:val="0068738E"/>
    <w:rsid w:val="006A6247"/>
    <w:rsid w:val="006B390B"/>
    <w:rsid w:val="006C7970"/>
    <w:rsid w:val="006D63EC"/>
    <w:rsid w:val="006E7D81"/>
    <w:rsid w:val="007245EF"/>
    <w:rsid w:val="007307F0"/>
    <w:rsid w:val="00735F10"/>
    <w:rsid w:val="0073662D"/>
    <w:rsid w:val="007D61A3"/>
    <w:rsid w:val="007E6A37"/>
    <w:rsid w:val="007F023F"/>
    <w:rsid w:val="008028AC"/>
    <w:rsid w:val="00811D41"/>
    <w:rsid w:val="00815902"/>
    <w:rsid w:val="00817D6B"/>
    <w:rsid w:val="0082350D"/>
    <w:rsid w:val="00847FF7"/>
    <w:rsid w:val="00861268"/>
    <w:rsid w:val="00873510"/>
    <w:rsid w:val="00897786"/>
    <w:rsid w:val="008B04C5"/>
    <w:rsid w:val="008B6DC2"/>
    <w:rsid w:val="008C24A2"/>
    <w:rsid w:val="008C6053"/>
    <w:rsid w:val="008D2BCC"/>
    <w:rsid w:val="008E5B3F"/>
    <w:rsid w:val="008F78FC"/>
    <w:rsid w:val="0093653A"/>
    <w:rsid w:val="00947F0A"/>
    <w:rsid w:val="00994129"/>
    <w:rsid w:val="009C4F01"/>
    <w:rsid w:val="009E1CDC"/>
    <w:rsid w:val="009E60C1"/>
    <w:rsid w:val="00A21059"/>
    <w:rsid w:val="00A21303"/>
    <w:rsid w:val="00A27A8C"/>
    <w:rsid w:val="00A444F4"/>
    <w:rsid w:val="00A45468"/>
    <w:rsid w:val="00A50030"/>
    <w:rsid w:val="00A7311C"/>
    <w:rsid w:val="00A73FDC"/>
    <w:rsid w:val="00AA02EA"/>
    <w:rsid w:val="00AD1C7D"/>
    <w:rsid w:val="00AD4FD5"/>
    <w:rsid w:val="00AD6874"/>
    <w:rsid w:val="00AE0F4B"/>
    <w:rsid w:val="00AE48E3"/>
    <w:rsid w:val="00AF3046"/>
    <w:rsid w:val="00B06633"/>
    <w:rsid w:val="00B25459"/>
    <w:rsid w:val="00B30B73"/>
    <w:rsid w:val="00B379A6"/>
    <w:rsid w:val="00B37AE6"/>
    <w:rsid w:val="00B5742D"/>
    <w:rsid w:val="00B8048C"/>
    <w:rsid w:val="00B879B0"/>
    <w:rsid w:val="00B93DD6"/>
    <w:rsid w:val="00B97A2B"/>
    <w:rsid w:val="00BA2FD2"/>
    <w:rsid w:val="00BD3898"/>
    <w:rsid w:val="00BE1C19"/>
    <w:rsid w:val="00C26D05"/>
    <w:rsid w:val="00C26E7C"/>
    <w:rsid w:val="00C55A9B"/>
    <w:rsid w:val="00CA6396"/>
    <w:rsid w:val="00CC5F99"/>
    <w:rsid w:val="00CD0DA7"/>
    <w:rsid w:val="00CE2D73"/>
    <w:rsid w:val="00CF4F71"/>
    <w:rsid w:val="00D248A8"/>
    <w:rsid w:val="00D30C5E"/>
    <w:rsid w:val="00D34FFA"/>
    <w:rsid w:val="00D46FAB"/>
    <w:rsid w:val="00D7297E"/>
    <w:rsid w:val="00D72DF0"/>
    <w:rsid w:val="00D761B3"/>
    <w:rsid w:val="00DA27B5"/>
    <w:rsid w:val="00DB5BE1"/>
    <w:rsid w:val="00DC6E7E"/>
    <w:rsid w:val="00DD5E17"/>
    <w:rsid w:val="00E00571"/>
    <w:rsid w:val="00E032E1"/>
    <w:rsid w:val="00E040DF"/>
    <w:rsid w:val="00E21FED"/>
    <w:rsid w:val="00E262BB"/>
    <w:rsid w:val="00E34573"/>
    <w:rsid w:val="00E35C85"/>
    <w:rsid w:val="00E42EE2"/>
    <w:rsid w:val="00E432DB"/>
    <w:rsid w:val="00E5079F"/>
    <w:rsid w:val="00E8000F"/>
    <w:rsid w:val="00E84DF9"/>
    <w:rsid w:val="00E85910"/>
    <w:rsid w:val="00E95C21"/>
    <w:rsid w:val="00EE13A5"/>
    <w:rsid w:val="00F06C48"/>
    <w:rsid w:val="00F67B65"/>
    <w:rsid w:val="00F73BE1"/>
    <w:rsid w:val="00F86CE8"/>
    <w:rsid w:val="00F931D4"/>
    <w:rsid w:val="00FA69DC"/>
    <w:rsid w:val="00FB6B27"/>
    <w:rsid w:val="00FD5341"/>
    <w:rsid w:val="00FF1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B06918"/>
  <w15:docId w15:val="{2FB61E31-7BF2-446B-84D6-096BE0E8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AE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662D"/>
    <w:pPr>
      <w:spacing w:after="0" w:line="240" w:lineRule="auto"/>
    </w:pPr>
  </w:style>
  <w:style w:type="table" w:styleId="TableGrid">
    <w:name w:val="Table Grid"/>
    <w:basedOn w:val="TableNormal"/>
    <w:uiPriority w:val="39"/>
    <w:rsid w:val="0073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4FFA"/>
    <w:rPr>
      <w:b/>
      <w:bCs/>
    </w:rPr>
  </w:style>
  <w:style w:type="character" w:styleId="Emphasis">
    <w:name w:val="Emphasis"/>
    <w:basedOn w:val="DefaultParagraphFont"/>
    <w:uiPriority w:val="20"/>
    <w:qFormat/>
    <w:rsid w:val="002B57F2"/>
    <w:rPr>
      <w:i/>
      <w:iCs/>
    </w:rPr>
  </w:style>
  <w:style w:type="paragraph" w:customStyle="1" w:styleId="Default">
    <w:name w:val="Default"/>
    <w:rsid w:val="00BA2FD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97786"/>
    <w:rPr>
      <w:color w:val="0563C1" w:themeColor="hyperlink"/>
      <w:u w:val="single"/>
    </w:rPr>
  </w:style>
  <w:style w:type="paragraph" w:styleId="Header">
    <w:name w:val="header"/>
    <w:basedOn w:val="Normal"/>
    <w:link w:val="HeaderChar"/>
    <w:uiPriority w:val="99"/>
    <w:unhideWhenUsed/>
    <w:rsid w:val="00861268"/>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861268"/>
  </w:style>
  <w:style w:type="paragraph" w:styleId="Footer">
    <w:name w:val="footer"/>
    <w:basedOn w:val="Normal"/>
    <w:link w:val="FooterChar"/>
    <w:uiPriority w:val="99"/>
    <w:unhideWhenUsed/>
    <w:rsid w:val="00861268"/>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861268"/>
  </w:style>
  <w:style w:type="character" w:styleId="FollowedHyperlink">
    <w:name w:val="FollowedHyperlink"/>
    <w:basedOn w:val="DefaultParagraphFont"/>
    <w:uiPriority w:val="99"/>
    <w:semiHidden/>
    <w:unhideWhenUsed/>
    <w:rsid w:val="00144FAA"/>
    <w:rPr>
      <w:color w:val="954F72" w:themeColor="followedHyperlink"/>
      <w:u w:val="single"/>
    </w:rPr>
  </w:style>
  <w:style w:type="paragraph" w:styleId="NormalWeb">
    <w:name w:val="Normal (Web)"/>
    <w:basedOn w:val="Normal"/>
    <w:uiPriority w:val="99"/>
    <w:semiHidden/>
    <w:unhideWhenUsed/>
    <w:rsid w:val="00AF3046"/>
    <w:pPr>
      <w:spacing w:before="100" w:beforeAutospacing="1" w:after="100" w:afterAutospacing="1"/>
    </w:pPr>
  </w:style>
  <w:style w:type="paragraph" w:styleId="BalloonText">
    <w:name w:val="Balloon Text"/>
    <w:basedOn w:val="Normal"/>
    <w:link w:val="BalloonTextChar"/>
    <w:uiPriority w:val="99"/>
    <w:semiHidden/>
    <w:unhideWhenUsed/>
    <w:rsid w:val="00061A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A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3438">
      <w:bodyDiv w:val="1"/>
      <w:marLeft w:val="0"/>
      <w:marRight w:val="0"/>
      <w:marTop w:val="0"/>
      <w:marBottom w:val="0"/>
      <w:divBdr>
        <w:top w:val="none" w:sz="0" w:space="0" w:color="auto"/>
        <w:left w:val="none" w:sz="0" w:space="0" w:color="auto"/>
        <w:bottom w:val="none" w:sz="0" w:space="0" w:color="auto"/>
        <w:right w:val="none" w:sz="0" w:space="0" w:color="auto"/>
      </w:divBdr>
    </w:div>
    <w:div w:id="152569870">
      <w:bodyDiv w:val="1"/>
      <w:marLeft w:val="0"/>
      <w:marRight w:val="0"/>
      <w:marTop w:val="0"/>
      <w:marBottom w:val="0"/>
      <w:divBdr>
        <w:top w:val="none" w:sz="0" w:space="0" w:color="auto"/>
        <w:left w:val="none" w:sz="0" w:space="0" w:color="auto"/>
        <w:bottom w:val="none" w:sz="0" w:space="0" w:color="auto"/>
        <w:right w:val="none" w:sz="0" w:space="0" w:color="auto"/>
      </w:divBdr>
    </w:div>
    <w:div w:id="168178697">
      <w:bodyDiv w:val="1"/>
      <w:marLeft w:val="0"/>
      <w:marRight w:val="0"/>
      <w:marTop w:val="0"/>
      <w:marBottom w:val="0"/>
      <w:divBdr>
        <w:top w:val="none" w:sz="0" w:space="0" w:color="auto"/>
        <w:left w:val="none" w:sz="0" w:space="0" w:color="auto"/>
        <w:bottom w:val="none" w:sz="0" w:space="0" w:color="auto"/>
        <w:right w:val="none" w:sz="0" w:space="0" w:color="auto"/>
      </w:divBdr>
    </w:div>
    <w:div w:id="227570628">
      <w:bodyDiv w:val="1"/>
      <w:marLeft w:val="0"/>
      <w:marRight w:val="0"/>
      <w:marTop w:val="0"/>
      <w:marBottom w:val="0"/>
      <w:divBdr>
        <w:top w:val="none" w:sz="0" w:space="0" w:color="auto"/>
        <w:left w:val="none" w:sz="0" w:space="0" w:color="auto"/>
        <w:bottom w:val="none" w:sz="0" w:space="0" w:color="auto"/>
        <w:right w:val="none" w:sz="0" w:space="0" w:color="auto"/>
      </w:divBdr>
    </w:div>
    <w:div w:id="269356577">
      <w:bodyDiv w:val="1"/>
      <w:marLeft w:val="0"/>
      <w:marRight w:val="0"/>
      <w:marTop w:val="0"/>
      <w:marBottom w:val="0"/>
      <w:divBdr>
        <w:top w:val="none" w:sz="0" w:space="0" w:color="auto"/>
        <w:left w:val="none" w:sz="0" w:space="0" w:color="auto"/>
        <w:bottom w:val="none" w:sz="0" w:space="0" w:color="auto"/>
        <w:right w:val="none" w:sz="0" w:space="0" w:color="auto"/>
      </w:divBdr>
    </w:div>
    <w:div w:id="395130316">
      <w:bodyDiv w:val="1"/>
      <w:marLeft w:val="0"/>
      <w:marRight w:val="0"/>
      <w:marTop w:val="0"/>
      <w:marBottom w:val="0"/>
      <w:divBdr>
        <w:top w:val="none" w:sz="0" w:space="0" w:color="auto"/>
        <w:left w:val="none" w:sz="0" w:space="0" w:color="auto"/>
        <w:bottom w:val="none" w:sz="0" w:space="0" w:color="auto"/>
        <w:right w:val="none" w:sz="0" w:space="0" w:color="auto"/>
      </w:divBdr>
    </w:div>
    <w:div w:id="413402279">
      <w:bodyDiv w:val="1"/>
      <w:marLeft w:val="0"/>
      <w:marRight w:val="0"/>
      <w:marTop w:val="0"/>
      <w:marBottom w:val="0"/>
      <w:divBdr>
        <w:top w:val="none" w:sz="0" w:space="0" w:color="auto"/>
        <w:left w:val="none" w:sz="0" w:space="0" w:color="auto"/>
        <w:bottom w:val="none" w:sz="0" w:space="0" w:color="auto"/>
        <w:right w:val="none" w:sz="0" w:space="0" w:color="auto"/>
      </w:divBdr>
    </w:div>
    <w:div w:id="488903854">
      <w:bodyDiv w:val="1"/>
      <w:marLeft w:val="0"/>
      <w:marRight w:val="0"/>
      <w:marTop w:val="0"/>
      <w:marBottom w:val="0"/>
      <w:divBdr>
        <w:top w:val="none" w:sz="0" w:space="0" w:color="auto"/>
        <w:left w:val="none" w:sz="0" w:space="0" w:color="auto"/>
        <w:bottom w:val="none" w:sz="0" w:space="0" w:color="auto"/>
        <w:right w:val="none" w:sz="0" w:space="0" w:color="auto"/>
      </w:divBdr>
    </w:div>
    <w:div w:id="574507730">
      <w:bodyDiv w:val="1"/>
      <w:marLeft w:val="0"/>
      <w:marRight w:val="0"/>
      <w:marTop w:val="0"/>
      <w:marBottom w:val="0"/>
      <w:divBdr>
        <w:top w:val="none" w:sz="0" w:space="0" w:color="auto"/>
        <w:left w:val="none" w:sz="0" w:space="0" w:color="auto"/>
        <w:bottom w:val="none" w:sz="0" w:space="0" w:color="auto"/>
        <w:right w:val="none" w:sz="0" w:space="0" w:color="auto"/>
      </w:divBdr>
    </w:div>
    <w:div w:id="600526542">
      <w:bodyDiv w:val="1"/>
      <w:marLeft w:val="0"/>
      <w:marRight w:val="0"/>
      <w:marTop w:val="0"/>
      <w:marBottom w:val="0"/>
      <w:divBdr>
        <w:top w:val="none" w:sz="0" w:space="0" w:color="auto"/>
        <w:left w:val="none" w:sz="0" w:space="0" w:color="auto"/>
        <w:bottom w:val="none" w:sz="0" w:space="0" w:color="auto"/>
        <w:right w:val="none" w:sz="0" w:space="0" w:color="auto"/>
      </w:divBdr>
    </w:div>
    <w:div w:id="729426975">
      <w:bodyDiv w:val="1"/>
      <w:marLeft w:val="0"/>
      <w:marRight w:val="0"/>
      <w:marTop w:val="0"/>
      <w:marBottom w:val="0"/>
      <w:divBdr>
        <w:top w:val="none" w:sz="0" w:space="0" w:color="auto"/>
        <w:left w:val="none" w:sz="0" w:space="0" w:color="auto"/>
        <w:bottom w:val="none" w:sz="0" w:space="0" w:color="auto"/>
        <w:right w:val="none" w:sz="0" w:space="0" w:color="auto"/>
      </w:divBdr>
    </w:div>
    <w:div w:id="926887990">
      <w:bodyDiv w:val="1"/>
      <w:marLeft w:val="0"/>
      <w:marRight w:val="0"/>
      <w:marTop w:val="0"/>
      <w:marBottom w:val="0"/>
      <w:divBdr>
        <w:top w:val="none" w:sz="0" w:space="0" w:color="auto"/>
        <w:left w:val="none" w:sz="0" w:space="0" w:color="auto"/>
        <w:bottom w:val="none" w:sz="0" w:space="0" w:color="auto"/>
        <w:right w:val="none" w:sz="0" w:space="0" w:color="auto"/>
      </w:divBdr>
    </w:div>
    <w:div w:id="955405301">
      <w:bodyDiv w:val="1"/>
      <w:marLeft w:val="0"/>
      <w:marRight w:val="0"/>
      <w:marTop w:val="0"/>
      <w:marBottom w:val="0"/>
      <w:divBdr>
        <w:top w:val="none" w:sz="0" w:space="0" w:color="auto"/>
        <w:left w:val="none" w:sz="0" w:space="0" w:color="auto"/>
        <w:bottom w:val="none" w:sz="0" w:space="0" w:color="auto"/>
        <w:right w:val="none" w:sz="0" w:space="0" w:color="auto"/>
      </w:divBdr>
    </w:div>
    <w:div w:id="1053579260">
      <w:bodyDiv w:val="1"/>
      <w:marLeft w:val="0"/>
      <w:marRight w:val="0"/>
      <w:marTop w:val="0"/>
      <w:marBottom w:val="0"/>
      <w:divBdr>
        <w:top w:val="none" w:sz="0" w:space="0" w:color="auto"/>
        <w:left w:val="none" w:sz="0" w:space="0" w:color="auto"/>
        <w:bottom w:val="none" w:sz="0" w:space="0" w:color="auto"/>
        <w:right w:val="none" w:sz="0" w:space="0" w:color="auto"/>
      </w:divBdr>
    </w:div>
    <w:div w:id="1124469737">
      <w:bodyDiv w:val="1"/>
      <w:marLeft w:val="0"/>
      <w:marRight w:val="0"/>
      <w:marTop w:val="0"/>
      <w:marBottom w:val="0"/>
      <w:divBdr>
        <w:top w:val="none" w:sz="0" w:space="0" w:color="auto"/>
        <w:left w:val="none" w:sz="0" w:space="0" w:color="auto"/>
        <w:bottom w:val="none" w:sz="0" w:space="0" w:color="auto"/>
        <w:right w:val="none" w:sz="0" w:space="0" w:color="auto"/>
      </w:divBdr>
    </w:div>
    <w:div w:id="1589997336">
      <w:bodyDiv w:val="1"/>
      <w:marLeft w:val="0"/>
      <w:marRight w:val="0"/>
      <w:marTop w:val="0"/>
      <w:marBottom w:val="0"/>
      <w:divBdr>
        <w:top w:val="none" w:sz="0" w:space="0" w:color="auto"/>
        <w:left w:val="none" w:sz="0" w:space="0" w:color="auto"/>
        <w:bottom w:val="none" w:sz="0" w:space="0" w:color="auto"/>
        <w:right w:val="none" w:sz="0" w:space="0" w:color="auto"/>
      </w:divBdr>
    </w:div>
    <w:div w:id="1708144372">
      <w:bodyDiv w:val="1"/>
      <w:marLeft w:val="0"/>
      <w:marRight w:val="0"/>
      <w:marTop w:val="0"/>
      <w:marBottom w:val="0"/>
      <w:divBdr>
        <w:top w:val="none" w:sz="0" w:space="0" w:color="auto"/>
        <w:left w:val="none" w:sz="0" w:space="0" w:color="auto"/>
        <w:bottom w:val="none" w:sz="0" w:space="0" w:color="auto"/>
        <w:right w:val="none" w:sz="0" w:space="0" w:color="auto"/>
      </w:divBdr>
    </w:div>
    <w:div w:id="1786851005">
      <w:bodyDiv w:val="1"/>
      <w:marLeft w:val="0"/>
      <w:marRight w:val="0"/>
      <w:marTop w:val="0"/>
      <w:marBottom w:val="0"/>
      <w:divBdr>
        <w:top w:val="none" w:sz="0" w:space="0" w:color="auto"/>
        <w:left w:val="none" w:sz="0" w:space="0" w:color="auto"/>
        <w:bottom w:val="none" w:sz="0" w:space="0" w:color="auto"/>
        <w:right w:val="none" w:sz="0" w:space="0" w:color="auto"/>
      </w:divBdr>
    </w:div>
    <w:div w:id="1795053059">
      <w:bodyDiv w:val="1"/>
      <w:marLeft w:val="0"/>
      <w:marRight w:val="0"/>
      <w:marTop w:val="0"/>
      <w:marBottom w:val="0"/>
      <w:divBdr>
        <w:top w:val="none" w:sz="0" w:space="0" w:color="auto"/>
        <w:left w:val="none" w:sz="0" w:space="0" w:color="auto"/>
        <w:bottom w:val="none" w:sz="0" w:space="0" w:color="auto"/>
        <w:right w:val="none" w:sz="0" w:space="0" w:color="auto"/>
      </w:divBdr>
    </w:div>
    <w:div w:id="1805198433">
      <w:bodyDiv w:val="1"/>
      <w:marLeft w:val="0"/>
      <w:marRight w:val="0"/>
      <w:marTop w:val="0"/>
      <w:marBottom w:val="0"/>
      <w:divBdr>
        <w:top w:val="none" w:sz="0" w:space="0" w:color="auto"/>
        <w:left w:val="none" w:sz="0" w:space="0" w:color="auto"/>
        <w:bottom w:val="none" w:sz="0" w:space="0" w:color="auto"/>
        <w:right w:val="none" w:sz="0" w:space="0" w:color="auto"/>
      </w:divBdr>
    </w:div>
    <w:div w:id="1860699636">
      <w:bodyDiv w:val="1"/>
      <w:marLeft w:val="0"/>
      <w:marRight w:val="0"/>
      <w:marTop w:val="0"/>
      <w:marBottom w:val="0"/>
      <w:divBdr>
        <w:top w:val="none" w:sz="0" w:space="0" w:color="auto"/>
        <w:left w:val="none" w:sz="0" w:space="0" w:color="auto"/>
        <w:bottom w:val="none" w:sz="0" w:space="0" w:color="auto"/>
        <w:right w:val="none" w:sz="0" w:space="0" w:color="auto"/>
      </w:divBdr>
    </w:div>
    <w:div w:id="205646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nationalacademies.org/PGA/Resdoc/PGA_044718" TargetMode="External"/><Relationship Id="rId13" Type="http://schemas.openxmlformats.org/officeDocument/2006/relationships/hyperlink" Target="http://costumesocietyamerica.com/resources/grants-awards-and-honors/csa-fellow-award/" TargetMode="External"/><Relationship Id="rId18" Type="http://schemas.openxmlformats.org/officeDocument/2006/relationships/hyperlink" Target="http://www.neafcs.org/instructions-for-apply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plu.org/members/commissions/food-environment-and-renewable-resources/board-on-human-sciences/bohs-awards/bohs-awards" TargetMode="External"/><Relationship Id="rId7" Type="http://schemas.openxmlformats.org/officeDocument/2006/relationships/image" Target="media/image1.jpeg"/><Relationship Id="rId12" Type="http://schemas.openxmlformats.org/officeDocument/2006/relationships/hyperlink" Target="http://itaaonline.org/?page=MidCareerAward" TargetMode="External"/><Relationship Id="rId17" Type="http://schemas.openxmlformats.org/officeDocument/2006/relationships/hyperlink" Target="https://www.aatcc.org/abt/awards/mills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extileinstitute.org/medals-and-awards/medals-and-awards/" TargetMode="External"/><Relationship Id="rId20" Type="http://schemas.openxmlformats.org/officeDocument/2006/relationships/hyperlink" Target="http://www.aplu.org/members/commissions/food-environment-and-renewable-resources/board-on-agriculture-assembly/cooperative-extension-section/extension-directors-and-administrators/awards/excellence-award.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taaonline.org/?page=16" TargetMode="External"/><Relationship Id="rId24" Type="http://schemas.openxmlformats.org/officeDocument/2006/relationships/hyperlink" Target="http://www.aplu.org/members/commissions/food-environment-and-renewable-resources/board-on-human-sciences/bohs-awards/ellen-swallow-richards-public-service-award.html" TargetMode="External"/><Relationship Id="rId5" Type="http://schemas.openxmlformats.org/officeDocument/2006/relationships/footnotes" Target="footnotes.xml"/><Relationship Id="rId15" Type="http://schemas.openxmlformats.org/officeDocument/2006/relationships/hyperlink" Target="https://thefibersociety.org/SocietyInformation/HonorsandAwards" TargetMode="External"/><Relationship Id="rId23" Type="http://schemas.openxmlformats.org/officeDocument/2006/relationships/hyperlink" Target="http://www.aplu.org/members/commissions/food-environment-and-renewable-resources/board-on-human-sciences/bohs-awards/lifetime-achievement-award.html" TargetMode="External"/><Relationship Id="rId10" Type="http://schemas.openxmlformats.org/officeDocument/2006/relationships/hyperlink" Target="http://itaaonline.org/?185" TargetMode="External"/><Relationship Id="rId19" Type="http://schemas.openxmlformats.org/officeDocument/2006/relationships/hyperlink" Target="http://www.aafcs.org/Awards/index.asp" TargetMode="External"/><Relationship Id="rId4" Type="http://schemas.openxmlformats.org/officeDocument/2006/relationships/webSettings" Target="webSettings.xml"/><Relationship Id="rId9" Type="http://schemas.openxmlformats.org/officeDocument/2006/relationships/hyperlink" Target="http://itaaonline.org/?27" TargetMode="External"/><Relationship Id="rId14" Type="http://schemas.openxmlformats.org/officeDocument/2006/relationships/hyperlink" Target="https://thefibersociety.org/SocietyInformation/HonorsandAwards" TargetMode="External"/><Relationship Id="rId22" Type="http://schemas.openxmlformats.org/officeDocument/2006/relationships/hyperlink" Target="http://www.aplu.org/members/commissions/food-environment-and-renewable-resources/board-on-human-sciences/bohs-awards/undergraduate-research-mentor-award.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4E903-F007-4CC0-ADAB-5F87B9A9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Grossman</dc:creator>
  <cp:lastModifiedBy>Linda Kirk Fox</cp:lastModifiedBy>
  <cp:revision>3</cp:revision>
  <cp:lastPrinted>2017-09-21T18:13:00Z</cp:lastPrinted>
  <dcterms:created xsi:type="dcterms:W3CDTF">2017-10-23T14:30:00Z</dcterms:created>
  <dcterms:modified xsi:type="dcterms:W3CDTF">2017-10-23T14:31:00Z</dcterms:modified>
</cp:coreProperties>
</file>