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355C" w14:textId="77777777" w:rsidR="003716A8" w:rsidRDefault="00637846" w:rsidP="003716A8">
      <w:pPr>
        <w:shd w:val="clear" w:color="auto" w:fill="FFFFFF"/>
        <w:spacing w:before="150" w:after="150" w:line="240" w:lineRule="auto"/>
        <w:outlineLvl w:val="1"/>
        <w:rPr>
          <w:rFonts w:ascii="Palatino Linotype" w:eastAsia="Times New Roman" w:hAnsi="Palatino Linotype" w:cs="Times New Roman"/>
          <w:color w:val="333333"/>
          <w:spacing w:val="15"/>
          <w:sz w:val="44"/>
          <w:szCs w:val="44"/>
        </w:rPr>
      </w:pPr>
      <w:r>
        <w:rPr>
          <w:rFonts w:ascii="Palatino Linotype" w:eastAsia="Times New Roman" w:hAnsi="Palatino Linotype" w:cs="Times New Roman"/>
          <w:color w:val="333333"/>
          <w:spacing w:val="15"/>
          <w:sz w:val="44"/>
          <w:szCs w:val="44"/>
        </w:rPr>
        <w:t xml:space="preserve">MS-NT </w:t>
      </w:r>
      <w:r w:rsidR="003716A8" w:rsidRPr="003716A8">
        <w:rPr>
          <w:rFonts w:ascii="Palatino Linotype" w:eastAsia="Times New Roman" w:hAnsi="Palatino Linotype" w:cs="Times New Roman"/>
          <w:color w:val="333333"/>
          <w:spacing w:val="15"/>
          <w:sz w:val="44"/>
          <w:szCs w:val="44"/>
        </w:rPr>
        <w:t>Program Requirements</w:t>
      </w:r>
    </w:p>
    <w:p w14:paraId="18CCE144" w14:textId="77777777" w:rsidR="00637846" w:rsidRPr="00637846" w:rsidRDefault="00637846" w:rsidP="003716A8">
      <w:pPr>
        <w:shd w:val="clear" w:color="auto" w:fill="FFFFFF"/>
        <w:spacing w:before="150" w:after="150" w:line="240" w:lineRule="auto"/>
        <w:outlineLvl w:val="1"/>
        <w:rPr>
          <w:rFonts w:ascii="Palatino Linotype" w:eastAsia="Times New Roman" w:hAnsi="Palatino Linotype" w:cs="Times New Roman"/>
          <w:i/>
          <w:color w:val="333333"/>
          <w:spacing w:val="15"/>
          <w:sz w:val="28"/>
          <w:szCs w:val="44"/>
        </w:rPr>
      </w:pPr>
      <w:r>
        <w:rPr>
          <w:rFonts w:ascii="Palatino Linotype" w:eastAsia="Times New Roman" w:hAnsi="Palatino Linotype" w:cs="Times New Roman"/>
          <w:i/>
          <w:color w:val="333333"/>
          <w:spacing w:val="15"/>
          <w:sz w:val="28"/>
          <w:szCs w:val="44"/>
        </w:rPr>
        <w:t>Effective Fall 2017 enrollment</w:t>
      </w:r>
    </w:p>
    <w:p w14:paraId="06EAB530" w14:textId="77777777" w:rsidR="003716A8" w:rsidRPr="003716A8" w:rsidRDefault="003716A8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Requirements include a minimum of 30 semester credit hours including 3 credits of statistics (required minimum), and a minimum of 12 credit hours of course work open only to graduate students.  In addition to the 15 required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 credit hours, students must take </w:t>
      </w:r>
      <w:r w:rsidR="00B95C35">
        <w:rPr>
          <w:rFonts w:ascii="Arial" w:eastAsia="Times New Roman" w:hAnsi="Arial" w:cs="Arial"/>
          <w:color w:val="333333"/>
          <w:sz w:val="21"/>
          <w:szCs w:val="21"/>
        </w:rPr>
        <w:t xml:space="preserve">12 </w:t>
      </w:r>
      <w:r w:rsidR="00637846">
        <w:rPr>
          <w:rFonts w:ascii="Arial" w:eastAsia="Times New Roman" w:hAnsi="Arial" w:cs="Arial"/>
          <w:color w:val="333333"/>
          <w:sz w:val="21"/>
          <w:szCs w:val="21"/>
        </w:rPr>
        <w:t xml:space="preserve">elective </w:t>
      </w:r>
      <w:r w:rsidR="00B95C35">
        <w:rPr>
          <w:rFonts w:ascii="Arial" w:eastAsia="Times New Roman" w:hAnsi="Arial" w:cs="Arial"/>
          <w:color w:val="333333"/>
          <w:sz w:val="21"/>
          <w:szCs w:val="21"/>
        </w:rPr>
        <w:t xml:space="preserve">credits in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="00B95C35">
        <w:rPr>
          <w:rFonts w:ascii="Arial" w:eastAsia="Times New Roman" w:hAnsi="Arial" w:cs="Arial"/>
          <w:color w:val="333333"/>
          <w:sz w:val="21"/>
          <w:szCs w:val="21"/>
        </w:rPr>
        <w:t xml:space="preserve"> 6000,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 7000 or 8000 level </w:t>
      </w:r>
      <w:r w:rsidR="00637846">
        <w:rPr>
          <w:rFonts w:ascii="Arial" w:eastAsia="Times New Roman" w:hAnsi="Arial" w:cs="Arial"/>
          <w:color w:val="333333"/>
          <w:sz w:val="21"/>
          <w:szCs w:val="21"/>
        </w:rPr>
        <w:t xml:space="preserve">courses 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and/or related courses outside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 at the 6000, 7000, or 8000 level.  Students with credit in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 4100, Micronutrient Nutrition, or another course in vitamin and mineral nutrition may substitute another graduate level course in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 for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 xml:space="preserve"> 6100. Students must pass a culminating exam based on their coursework prior to graduating. </w:t>
      </w:r>
    </w:p>
    <w:p w14:paraId="47685F04" w14:textId="6D6E7DF5" w:rsidR="00643B8C" w:rsidRDefault="00643B8C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Required GradFIRST course (1 credit)</w:t>
      </w:r>
    </w:p>
    <w:p w14:paraId="76099284" w14:textId="56F6AB48" w:rsidR="00643B8C" w:rsidRDefault="00643B8C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GRSC 7001 1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GradFIRST</w:t>
      </w:r>
    </w:p>
    <w:p w14:paraId="6E8A5AEF" w14:textId="77777777" w:rsidR="00643B8C" w:rsidRDefault="00643B8C" w:rsidP="00643B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NUTR</w:t>
      </w: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courses (15 credit hours)</w:t>
      </w:r>
    </w:p>
    <w:p w14:paraId="27CE80CD" w14:textId="77777777" w:rsidR="003716A8" w:rsidRPr="003716A8" w:rsidRDefault="003716A8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>Required </w:t>
      </w:r>
      <w:r w:rsidR="007C4FFF">
        <w:rPr>
          <w:rFonts w:ascii="Arial" w:eastAsia="Times New Roman" w:hAnsi="Arial" w:cs="Arial"/>
          <w:b/>
          <w:bCs/>
          <w:color w:val="333333"/>
          <w:sz w:val="21"/>
          <w:szCs w:val="21"/>
        </w:rPr>
        <w:t>NUTR</w:t>
      </w: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courses </w:t>
      </w:r>
      <w:r w:rsidR="00CE1F65"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>(8</w:t>
      </w: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credits)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80"/>
        <w:gridCol w:w="7815"/>
      </w:tblGrid>
      <w:tr w:rsidR="003716A8" w:rsidRPr="003716A8" w14:paraId="3F3C8EFA" w14:textId="77777777" w:rsidTr="00CE1F65">
        <w:tc>
          <w:tcPr>
            <w:tcW w:w="765" w:type="dxa"/>
            <w:shd w:val="clear" w:color="auto" w:fill="FFFFFF"/>
            <w:vAlign w:val="center"/>
            <w:hideMark/>
          </w:tcPr>
          <w:p w14:paraId="382FF7A3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^6100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33C06C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815" w:type="dxa"/>
            <w:shd w:val="clear" w:color="auto" w:fill="FFFFFF"/>
            <w:vAlign w:val="center"/>
            <w:hideMark/>
          </w:tcPr>
          <w:p w14:paraId="50DCBC9C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Micronutrient Nutrition (substitute with FDNS course if taken as undergraduate</w:t>
            </w:r>
            <w:r w:rsidR="009B160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 See graduate manual for substitution procedures</w:t>
            </w: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3716A8" w:rsidRPr="003716A8" w14:paraId="61BBE558" w14:textId="77777777" w:rsidTr="00CE1F65">
        <w:tc>
          <w:tcPr>
            <w:tcW w:w="765" w:type="dxa"/>
            <w:shd w:val="clear" w:color="auto" w:fill="FFFFFF"/>
            <w:vAlign w:val="center"/>
            <w:hideMark/>
          </w:tcPr>
          <w:p w14:paraId="1145F2A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*6400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437A9E60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815" w:type="dxa"/>
            <w:shd w:val="clear" w:color="auto" w:fill="FFFFFF"/>
            <w:vAlign w:val="center"/>
            <w:hideMark/>
          </w:tcPr>
          <w:p w14:paraId="521A9B12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Advanced Macronutrients</w:t>
            </w:r>
          </w:p>
        </w:tc>
      </w:tr>
      <w:tr w:rsidR="003716A8" w:rsidRPr="003716A8" w14:paraId="2626625B" w14:textId="77777777" w:rsidTr="00CE1F65">
        <w:tc>
          <w:tcPr>
            <w:tcW w:w="765" w:type="dxa"/>
            <w:shd w:val="clear" w:color="auto" w:fill="FFFFFF"/>
            <w:vAlign w:val="center"/>
            <w:hideMark/>
          </w:tcPr>
          <w:p w14:paraId="005A38B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</w:t>
            </w:r>
            <w:r w:rsidR="007C4FF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03E6C7F" w14:textId="77777777" w:rsidR="003716A8" w:rsidRPr="003716A8" w:rsidRDefault="003716A8" w:rsidP="003716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815" w:type="dxa"/>
            <w:shd w:val="clear" w:color="auto" w:fill="FFFFFF"/>
            <w:vAlign w:val="center"/>
            <w:hideMark/>
          </w:tcPr>
          <w:p w14:paraId="15D4F778" w14:textId="77777777" w:rsidR="003716A8" w:rsidRPr="003716A8" w:rsidRDefault="007C4FFF" w:rsidP="003716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Current Topics in Nutritional Sciences</w:t>
            </w:r>
          </w:p>
        </w:tc>
      </w:tr>
    </w:tbl>
    <w:p w14:paraId="2997F388" w14:textId="77777777" w:rsidR="003716A8" w:rsidRDefault="003716A8" w:rsidP="00CE1F6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Elective </w:t>
      </w:r>
      <w:r w:rsidR="007C4FFF">
        <w:rPr>
          <w:rFonts w:ascii="Arial" w:eastAsia="Times New Roman" w:hAnsi="Arial" w:cs="Arial"/>
          <w:b/>
          <w:bCs/>
          <w:color w:val="333333"/>
          <w:sz w:val="21"/>
          <w:szCs w:val="21"/>
        </w:rPr>
        <w:t>NUTR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courses</w:t>
      </w:r>
      <w:r w:rsidR="00CE1F65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="00CE1F65">
        <w:rPr>
          <w:rFonts w:ascii="Arial" w:eastAsia="Times New Roman" w:hAnsi="Arial" w:cs="Arial"/>
          <w:color w:val="333333"/>
          <w:sz w:val="21"/>
          <w:szCs w:val="21"/>
        </w:rPr>
        <w:t xml:space="preserve"> 6000/7000/8000 level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(choose 7</w:t>
      </w: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> credits)</w:t>
      </w:r>
    </w:p>
    <w:p w14:paraId="45668445" w14:textId="77777777" w:rsidR="00CE1F65" w:rsidRPr="003716A8" w:rsidRDefault="00CE1F65" w:rsidP="00CE1F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65"/>
        <w:gridCol w:w="7605"/>
      </w:tblGrid>
      <w:tr w:rsidR="003716A8" w:rsidRPr="003716A8" w14:paraId="09C2B419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08ED1912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^6050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0AE77E64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6DE8744E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Optimal Nutrition for the Life Span</w:t>
            </w:r>
          </w:p>
        </w:tc>
      </w:tr>
      <w:tr w:rsidR="003716A8" w:rsidRPr="003716A8" w14:paraId="12B3B2FF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0D83DBF5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^6070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1699F450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2B3E5E4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Research Methodology in Human Foods and Nutrition</w:t>
            </w:r>
          </w:p>
        </w:tc>
      </w:tr>
      <w:tr w:rsidR="003716A8" w:rsidRPr="003716A8" w14:paraId="6FDF8A99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12E69504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^6200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32EF6CA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26283755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 Are What We Eat</w:t>
            </w:r>
            <w:r w:rsidR="00C30E8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!</w:t>
            </w:r>
          </w:p>
        </w:tc>
      </w:tr>
      <w:tr w:rsidR="003716A8" w:rsidRPr="003716A8" w14:paraId="3514ABA0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6DD4FDCD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1F1982CF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0BBF0E1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in Physical Activity, Exercise, and Sport</w:t>
            </w:r>
          </w:p>
        </w:tc>
      </w:tr>
      <w:tr w:rsidR="00A1081C" w:rsidRPr="003716A8" w14:paraId="1692657D" w14:textId="77777777" w:rsidTr="003716A8">
        <w:tc>
          <w:tcPr>
            <w:tcW w:w="990" w:type="dxa"/>
            <w:shd w:val="clear" w:color="auto" w:fill="FFFFFF"/>
            <w:vAlign w:val="center"/>
          </w:tcPr>
          <w:p w14:paraId="7508E254" w14:textId="77777777" w:rsidR="00A1081C" w:rsidRPr="003716A8" w:rsidRDefault="00A1081C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*6230E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70DF9C1C" w14:textId="77777777" w:rsidR="00A1081C" w:rsidRPr="003716A8" w:rsidRDefault="00A1081C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4D74D814" w14:textId="77777777" w:rsidR="00A1081C" w:rsidRPr="003716A8" w:rsidRDefault="00A1081C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Current Issues in Sports Nutrition</w:t>
            </w:r>
          </w:p>
        </w:tc>
      </w:tr>
      <w:tr w:rsidR="003716A8" w:rsidRPr="003716A8" w14:paraId="302F371C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094C274F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*6240E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498CAC55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4BC204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and Obesity Across the Life Span</w:t>
            </w:r>
          </w:p>
        </w:tc>
      </w:tr>
      <w:tr w:rsidR="003716A8" w:rsidRPr="003716A8" w14:paraId="6E95B769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1E61F58E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^6500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2F160DE5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7C1FE4B4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Medical Nutrition Therapy I</w:t>
            </w:r>
          </w:p>
        </w:tc>
      </w:tr>
      <w:tr w:rsidR="003716A8" w:rsidRPr="003716A8" w14:paraId="34F3102A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00AA3840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^6510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1D3CA18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A0D8D50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Related to the Human Life Cycle</w:t>
            </w:r>
          </w:p>
        </w:tc>
      </w:tr>
      <w:tr w:rsidR="003716A8" w:rsidRPr="003716A8" w14:paraId="1766350E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6BBFF22C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^6520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3DBA76CC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56C50D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Clinical Nutrition Interventions</w:t>
            </w:r>
          </w:p>
        </w:tc>
      </w:tr>
      <w:tr w:rsidR="003716A8" w:rsidRPr="003716A8" w14:paraId="53D4EA5D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470E119C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^6530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01C65801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12AD909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Medical Nutrition Therapy II</w:t>
            </w:r>
          </w:p>
        </w:tc>
      </w:tr>
      <w:tr w:rsidR="003716A8" w:rsidRPr="003716A8" w14:paraId="26196251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2A2FD631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^6540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0838D891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07D8E016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Public Health Dietetics</w:t>
            </w:r>
          </w:p>
        </w:tc>
      </w:tr>
      <w:tr w:rsidR="003839CD" w:rsidRPr="003716A8" w14:paraId="57547FD6" w14:textId="77777777" w:rsidTr="003716A8">
        <w:tc>
          <w:tcPr>
            <w:tcW w:w="990" w:type="dxa"/>
            <w:shd w:val="clear" w:color="auto" w:fill="FFFFFF"/>
            <w:vAlign w:val="center"/>
          </w:tcPr>
          <w:p w14:paraId="36DD8B5A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*6560E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6C37D1EF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347DC0A6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Health and Aging</w:t>
            </w:r>
          </w:p>
        </w:tc>
      </w:tr>
      <w:tr w:rsidR="003716A8" w:rsidRPr="003716A8" w14:paraId="3050D9F3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5FB9254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^6570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5CD8349D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6D6755BB" w14:textId="77777777" w:rsidR="003716A8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Inherited Metabolic Disorders</w:t>
            </w:r>
          </w:p>
        </w:tc>
      </w:tr>
      <w:tr w:rsidR="003716A8" w:rsidRPr="003716A8" w14:paraId="51F85688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28C6123A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^6590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51B5F17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4BFD5D7D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Metabolism and Physiology of Energy Balance and Obesity</w:t>
            </w:r>
          </w:p>
        </w:tc>
      </w:tr>
      <w:tr w:rsidR="003716A8" w:rsidRPr="003716A8" w14:paraId="374E59F1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3F1C7C3E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^6600</w:t>
            </w:r>
            <w:r w:rsidR="003839C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42D73263" w14:textId="77777777" w:rsidR="003716A8" w:rsidRPr="003716A8" w:rsidRDefault="0016677B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  <w:r w:rsidR="003716A8"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3716A8"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54B4CDF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Food and Nutrition Policy</w:t>
            </w:r>
          </w:p>
        </w:tc>
      </w:tr>
      <w:tr w:rsidR="003716A8" w:rsidRPr="003716A8" w14:paraId="41A39593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53DD4AE4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^6610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6B8EEC96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65171593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Foodservice Procurement and Financial Management</w:t>
            </w:r>
          </w:p>
        </w:tc>
      </w:tr>
      <w:tr w:rsidR="003716A8" w:rsidRPr="003716A8" w14:paraId="6511A284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3BADF4D4" w14:textId="77777777" w:rsidR="003716A8" w:rsidRPr="003716A8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</w:t>
            </w:r>
            <w:r w:rsidR="003716A8"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6620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1B964D59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70220B1F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Management of Foodservice Organizations</w:t>
            </w:r>
          </w:p>
        </w:tc>
      </w:tr>
      <w:tr w:rsidR="003716A8" w:rsidRPr="003716A8" w14:paraId="063DE577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70947E56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^6630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0BBFA806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529DAE8B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Cultural Aspects of Foods  and Nutrition</w:t>
            </w:r>
          </w:p>
        </w:tc>
      </w:tr>
      <w:tr w:rsidR="003716A8" w:rsidRPr="003716A8" w14:paraId="48E6F185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0F98A6FA" w14:textId="77777777" w:rsidR="003716A8" w:rsidRPr="003716A8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</w:t>
            </w:r>
            <w:r w:rsidR="003716A8"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6640</w:t>
            </w:r>
            <w:r w:rsidR="003839C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6E4A86C1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C209452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Food Sanitation and Safety</w:t>
            </w:r>
          </w:p>
        </w:tc>
      </w:tr>
      <w:tr w:rsidR="003716A8" w:rsidRPr="003716A8" w14:paraId="53983CD9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5ECC4C16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^6645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5E8FE0DA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50B1E482" w14:textId="77777777" w:rsidR="003716A8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Functional and Nutritional Properties of Foods</w:t>
            </w:r>
          </w:p>
        </w:tc>
      </w:tr>
      <w:tr w:rsidR="00C30E87" w:rsidRPr="003716A8" w14:paraId="3091C5FE" w14:textId="77777777" w:rsidTr="003716A8">
        <w:tc>
          <w:tcPr>
            <w:tcW w:w="990" w:type="dxa"/>
            <w:shd w:val="clear" w:color="auto" w:fill="FFFFFF"/>
            <w:vAlign w:val="center"/>
          </w:tcPr>
          <w:p w14:paraId="126320B5" w14:textId="77777777" w:rsidR="00C30E87" w:rsidRPr="003716A8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^6647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7FEA8B5A" w14:textId="77777777" w:rsidR="00C30E87" w:rsidRPr="003716A8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63F10676" w14:textId="77777777" w:rsidR="00C30E87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Sensory Evaluation of Food</w:t>
            </w:r>
          </w:p>
        </w:tc>
      </w:tr>
      <w:tr w:rsidR="003716A8" w:rsidRPr="003716A8" w14:paraId="5918EABE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6365750B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^6650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464803AF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53C21E80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Experimental Study of Food</w:t>
            </w:r>
          </w:p>
        </w:tc>
      </w:tr>
      <w:tr w:rsidR="003716A8" w:rsidRPr="003716A8" w14:paraId="45CB8303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2BF2577D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^6660S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0B130F6F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7543D190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Food and Nutrition Education Methods</w:t>
            </w:r>
          </w:p>
        </w:tc>
      </w:tr>
      <w:tr w:rsidR="003839CD" w:rsidRPr="003716A8" w14:paraId="56F24B0C" w14:textId="77777777" w:rsidTr="003716A8">
        <w:tc>
          <w:tcPr>
            <w:tcW w:w="990" w:type="dxa"/>
            <w:shd w:val="clear" w:color="auto" w:fill="FFFFFF"/>
            <w:vAlign w:val="center"/>
          </w:tcPr>
          <w:p w14:paraId="2B6DF41D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*6665E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343AD733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505E9120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Childhood and Adolescent Nutrition</w:t>
            </w:r>
          </w:p>
        </w:tc>
      </w:tr>
      <w:tr w:rsidR="003839CD" w:rsidRPr="003716A8" w14:paraId="3D843952" w14:textId="77777777" w:rsidTr="003716A8">
        <w:tc>
          <w:tcPr>
            <w:tcW w:w="990" w:type="dxa"/>
            <w:shd w:val="clear" w:color="auto" w:fill="FFFFFF"/>
            <w:vAlign w:val="center"/>
          </w:tcPr>
          <w:p w14:paraId="2835DDB5" w14:textId="77777777" w:rsidR="003839CD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*6670E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35873422" w14:textId="77777777" w:rsidR="003839CD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1EE7CBDA" w14:textId="77777777" w:rsidR="003839CD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Intervention</w:t>
            </w:r>
          </w:p>
        </w:tc>
      </w:tr>
      <w:tr w:rsidR="00C30E87" w:rsidRPr="003716A8" w14:paraId="3A772B48" w14:textId="77777777" w:rsidTr="003716A8">
        <w:tc>
          <w:tcPr>
            <w:tcW w:w="990" w:type="dxa"/>
            <w:shd w:val="clear" w:color="auto" w:fill="FFFFFF"/>
            <w:vAlign w:val="center"/>
          </w:tcPr>
          <w:p w14:paraId="1497D170" w14:textId="77777777" w:rsidR="00C30E87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^6700 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1F4A7694" w14:textId="77777777" w:rsidR="00C30E87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06B3CAC9" w14:textId="77777777" w:rsidR="00C30E87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Weight Management Coaching</w:t>
            </w:r>
          </w:p>
        </w:tc>
      </w:tr>
      <w:tr w:rsidR="003716A8" w:rsidRPr="003716A8" w14:paraId="59DDC8FE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08C42DB8" w14:textId="77777777" w:rsidR="003716A8" w:rsidRPr="003716A8" w:rsidRDefault="00A1081C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</w:t>
            </w:r>
            <w:r w:rsidR="003716A8"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6800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691AA709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E86F124" w14:textId="77777777" w:rsidR="003716A8" w:rsidRPr="003716A8" w:rsidRDefault="00D73965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and Pharmacotherapy</w:t>
            </w:r>
            <w:r w:rsidR="003716A8"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for Disease Management</w:t>
            </w:r>
          </w:p>
        </w:tc>
      </w:tr>
      <w:tr w:rsidR="003716A8" w:rsidRPr="003716A8" w14:paraId="33D2872A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2C74AD1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^7040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132105A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74E2974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Nutritional Epidemiology</w:t>
            </w:r>
          </w:p>
        </w:tc>
      </w:tr>
      <w:tr w:rsidR="003716A8" w:rsidRPr="003716A8" w14:paraId="3A22491A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2E982037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*7600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1D189C2C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542C14AE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Public Health, Physical Activity and Nutrition Interventions</w:t>
            </w:r>
          </w:p>
        </w:tc>
      </w:tr>
      <w:tr w:rsidR="00C30E87" w:rsidRPr="003716A8" w14:paraId="07C8A2C3" w14:textId="77777777" w:rsidTr="003716A8">
        <w:tc>
          <w:tcPr>
            <w:tcW w:w="990" w:type="dxa"/>
            <w:shd w:val="clear" w:color="auto" w:fill="FFFFFF"/>
            <w:vAlign w:val="center"/>
          </w:tcPr>
          <w:p w14:paraId="505B47E1" w14:textId="77777777" w:rsidR="00C30E87" w:rsidRPr="003716A8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^7710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8E16FFC" w14:textId="77777777" w:rsidR="00C30E87" w:rsidRPr="003716A8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5B91E9F1" w14:textId="77777777" w:rsidR="00C30E87" w:rsidRPr="003716A8" w:rsidRDefault="00C30E87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Study Tour in Foods and Nutrition </w:t>
            </w:r>
          </w:p>
        </w:tc>
      </w:tr>
      <w:tr w:rsidR="003716A8" w:rsidRPr="003716A8" w14:paraId="03EFBAB5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3718CF02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*7940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4DCA541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VR</w:t>
            </w:r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66090AC9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Nutrition, Physical Activity, Exercise, and Sport Internship</w:t>
            </w:r>
          </w:p>
        </w:tc>
      </w:tr>
      <w:tr w:rsidR="003716A8" w:rsidRPr="003716A8" w14:paraId="28C5CC22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1EDA64A2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*8150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3B535B24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07DC4814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Food &amp; Nutritional Biochemistry</w:t>
            </w:r>
          </w:p>
        </w:tc>
      </w:tr>
      <w:tr w:rsidR="003716A8" w:rsidRPr="003716A8" w14:paraId="7F1A48DB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4734F5EA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*8230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55CAE960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6467D9C5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Advanced Nutrition in Physical Activity, Exercise, and Sport</w:t>
            </w:r>
          </w:p>
        </w:tc>
      </w:tr>
      <w:tr w:rsidR="003716A8" w:rsidRPr="003716A8" w14:paraId="709B053A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2E6A0826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*8530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34C766C2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60BDE8DB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and Disease Processes I</w:t>
            </w:r>
          </w:p>
        </w:tc>
      </w:tr>
      <w:tr w:rsidR="003839CD" w:rsidRPr="003716A8" w14:paraId="400B48CB" w14:textId="77777777" w:rsidTr="003716A8">
        <w:tc>
          <w:tcPr>
            <w:tcW w:w="990" w:type="dxa"/>
            <w:shd w:val="clear" w:color="auto" w:fill="FFFFFF"/>
            <w:vAlign w:val="center"/>
          </w:tcPr>
          <w:p w14:paraId="062482F3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*8550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41C067F0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</w:tcPr>
          <w:p w14:paraId="0D603CDB" w14:textId="77777777" w:rsidR="003839CD" w:rsidRPr="003716A8" w:rsidRDefault="003839CD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Nutrition and Disease Processes II</w:t>
            </w:r>
          </w:p>
        </w:tc>
      </w:tr>
      <w:tr w:rsidR="003716A8" w:rsidRPr="003716A8" w14:paraId="1BAF8B75" w14:textId="77777777" w:rsidTr="003716A8">
        <w:tc>
          <w:tcPr>
            <w:tcW w:w="990" w:type="dxa"/>
            <w:shd w:val="clear" w:color="auto" w:fill="FFFFFF"/>
            <w:vAlign w:val="center"/>
            <w:hideMark/>
          </w:tcPr>
          <w:p w14:paraId="0BF4662C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*8595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14:paraId="3A0051F8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  <w:proofErr w:type="spellStart"/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</w:t>
            </w:r>
            <w:proofErr w:type="spellEnd"/>
          </w:p>
        </w:tc>
        <w:tc>
          <w:tcPr>
            <w:tcW w:w="7605" w:type="dxa"/>
            <w:shd w:val="clear" w:color="auto" w:fill="FFFFFF"/>
            <w:vAlign w:val="center"/>
            <w:hideMark/>
          </w:tcPr>
          <w:p w14:paraId="39556279" w14:textId="77777777" w:rsidR="003716A8" w:rsidRPr="003716A8" w:rsidRDefault="003716A8" w:rsidP="003716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716A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Survey of Obesity and Weight Management</w:t>
            </w:r>
          </w:p>
        </w:tc>
      </w:tr>
    </w:tbl>
    <w:p w14:paraId="3885D6A1" w14:textId="77777777" w:rsidR="003716A8" w:rsidRPr="003716A8" w:rsidRDefault="003716A8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16A8">
        <w:rPr>
          <w:rFonts w:ascii="Arial" w:eastAsia="Times New Roman" w:hAnsi="Arial" w:cs="Arial"/>
          <w:color w:val="333333"/>
          <w:sz w:val="21"/>
          <w:szCs w:val="21"/>
        </w:rPr>
        <w:t>*These apply towards the required 12 credit hours of graduate only courses</w:t>
      </w:r>
    </w:p>
    <w:p w14:paraId="0187B123" w14:textId="77777777" w:rsidR="003716A8" w:rsidRPr="003716A8" w:rsidRDefault="003716A8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16A8">
        <w:rPr>
          <w:rFonts w:ascii="Arial" w:eastAsia="Times New Roman" w:hAnsi="Arial" w:cs="Arial"/>
          <w:color w:val="333333"/>
          <w:sz w:val="21"/>
          <w:szCs w:val="21"/>
        </w:rPr>
        <w:t>^Cannot be repeated if taken as an undergraduate. Does not apply towards the required 12 credit hours of graduate only courses.</w:t>
      </w:r>
    </w:p>
    <w:p w14:paraId="4DA34C9A" w14:textId="77777777" w:rsidR="003716A8" w:rsidRPr="003716A8" w:rsidRDefault="003716A8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16A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>Statistics choose 3 credits from potential courses</w:t>
      </w:r>
    </w:p>
    <w:p w14:paraId="0CBE9554" w14:textId="77777777" w:rsidR="003716A8" w:rsidRPr="003716A8" w:rsidRDefault="00643B8C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5" w:history="1">
        <w:r w:rsidR="003716A8" w:rsidRPr="003716A8">
          <w:rPr>
            <w:rFonts w:ascii="Arial" w:eastAsia="Times New Roman" w:hAnsi="Arial" w:cs="Arial"/>
            <w:color w:val="770000"/>
            <w:sz w:val="21"/>
            <w:szCs w:val="21"/>
            <w:u w:val="single"/>
          </w:rPr>
          <w:t>http://www.fcs.uga.edu/docs/Statistics_courses_available_for_FDN_students.pdf</w:t>
        </w:r>
      </w:hyperlink>
    </w:p>
    <w:p w14:paraId="06736D3E" w14:textId="77777777" w:rsidR="003716A8" w:rsidRPr="003716A8" w:rsidRDefault="003716A8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16A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>Electives (12 required credits)</w:t>
      </w:r>
      <w:r w:rsidR="00C30E87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courses at the 6000,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t>7000 or 8000 level and/or related courses outside the department at the 6000, 7000, or 8000 level </w:t>
      </w:r>
    </w:p>
    <w:p w14:paraId="1532A012" w14:textId="4F1C1E4A" w:rsidR="003716A8" w:rsidRDefault="003716A8" w:rsidP="003716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3716A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716A8">
        <w:rPr>
          <w:rFonts w:ascii="Arial" w:eastAsia="Times New Roman" w:hAnsi="Arial" w:cs="Arial"/>
          <w:b/>
          <w:bCs/>
          <w:color w:val="333333"/>
          <w:sz w:val="21"/>
          <w:szCs w:val="21"/>
        </w:rPr>
        <w:t>Minimum Total Credit Hours: 3</w:t>
      </w:r>
      <w:r w:rsidR="00643B8C"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Pr="003716A8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52337D06" w14:textId="77777777" w:rsidR="00C30E87" w:rsidRDefault="00C30E87" w:rsidP="00C30E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Notes:</w:t>
      </w:r>
    </w:p>
    <w:p w14:paraId="1C5028A6" w14:textId="77777777" w:rsidR="00C30E87" w:rsidRDefault="003716A8" w:rsidP="000D46F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30E87">
        <w:rPr>
          <w:rFonts w:ascii="Arial" w:eastAsia="Times New Roman" w:hAnsi="Arial" w:cs="Arial"/>
          <w:color w:val="333333"/>
          <w:sz w:val="21"/>
          <w:szCs w:val="21"/>
        </w:rPr>
        <w:lastRenderedPageBreak/>
        <w:t>Students must meet Graduate Student requirement of 12 credits of graduate level only coursework.</w:t>
      </w:r>
    </w:p>
    <w:p w14:paraId="4A341722" w14:textId="77777777" w:rsidR="003716A8" w:rsidRPr="00C30E87" w:rsidRDefault="003716A8" w:rsidP="000D46F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30E87">
        <w:rPr>
          <w:rFonts w:ascii="Arial" w:eastAsia="Times New Roman" w:hAnsi="Arial" w:cs="Arial"/>
          <w:color w:val="333333"/>
          <w:sz w:val="21"/>
          <w:szCs w:val="21"/>
        </w:rPr>
        <w:t xml:space="preserve">These courses are not considered in the 15 required credits of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C30E87">
        <w:rPr>
          <w:rFonts w:ascii="Arial" w:eastAsia="Times New Roman" w:hAnsi="Arial" w:cs="Arial"/>
          <w:color w:val="333333"/>
          <w:sz w:val="21"/>
          <w:szCs w:val="21"/>
        </w:rPr>
        <w:t xml:space="preserve"> course requirements: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 xml:space="preserve">NUTR </w:t>
      </w:r>
      <w:r w:rsidRPr="00C30E87">
        <w:rPr>
          <w:rFonts w:ascii="Arial" w:eastAsia="Times New Roman" w:hAnsi="Arial" w:cs="Arial"/>
          <w:color w:val="333333"/>
          <w:sz w:val="21"/>
          <w:szCs w:val="21"/>
        </w:rPr>
        <w:t xml:space="preserve">7000,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C30E87">
        <w:rPr>
          <w:rFonts w:ascii="Arial" w:eastAsia="Times New Roman" w:hAnsi="Arial" w:cs="Arial"/>
          <w:color w:val="333333"/>
          <w:sz w:val="21"/>
          <w:szCs w:val="21"/>
        </w:rPr>
        <w:t xml:space="preserve"> 7010,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C30E87">
        <w:rPr>
          <w:rFonts w:ascii="Arial" w:eastAsia="Times New Roman" w:hAnsi="Arial" w:cs="Arial"/>
          <w:color w:val="333333"/>
          <w:sz w:val="21"/>
          <w:szCs w:val="21"/>
        </w:rPr>
        <w:t xml:space="preserve"> 7210, </w:t>
      </w:r>
      <w:r w:rsidR="007C4FFF">
        <w:rPr>
          <w:rFonts w:ascii="Arial" w:eastAsia="Times New Roman" w:hAnsi="Arial" w:cs="Arial"/>
          <w:color w:val="333333"/>
          <w:sz w:val="21"/>
          <w:szCs w:val="21"/>
        </w:rPr>
        <w:t>NUTR</w:t>
      </w:r>
      <w:r w:rsidRPr="00C30E87">
        <w:rPr>
          <w:rFonts w:ascii="Arial" w:eastAsia="Times New Roman" w:hAnsi="Arial" w:cs="Arial"/>
          <w:color w:val="333333"/>
          <w:sz w:val="21"/>
          <w:szCs w:val="21"/>
        </w:rPr>
        <w:t xml:space="preserve"> 7300, and other research or independent study.</w:t>
      </w:r>
    </w:p>
    <w:sectPr w:rsidR="003716A8" w:rsidRPr="00C3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197"/>
    <w:multiLevelType w:val="hybridMultilevel"/>
    <w:tmpl w:val="E03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1DD3"/>
    <w:multiLevelType w:val="hybridMultilevel"/>
    <w:tmpl w:val="D9F2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1E9B"/>
    <w:multiLevelType w:val="multilevel"/>
    <w:tmpl w:val="90B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A8"/>
    <w:rsid w:val="0016677B"/>
    <w:rsid w:val="003716A8"/>
    <w:rsid w:val="003839CD"/>
    <w:rsid w:val="00637846"/>
    <w:rsid w:val="00643B8C"/>
    <w:rsid w:val="007C4FFF"/>
    <w:rsid w:val="009B160C"/>
    <w:rsid w:val="00A1081C"/>
    <w:rsid w:val="00B13475"/>
    <w:rsid w:val="00B95C35"/>
    <w:rsid w:val="00BE720E"/>
    <w:rsid w:val="00C30E87"/>
    <w:rsid w:val="00CE1F65"/>
    <w:rsid w:val="00D73965"/>
    <w:rsid w:val="00E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5FAE"/>
  <w15:chartTrackingRefBased/>
  <w15:docId w15:val="{42C0F503-2A15-4B70-B35C-003BB93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6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16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16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s.uga.edu/docs/Statistics_courses_available_for_FDN_studen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Holcomb</dc:creator>
  <cp:keywords/>
  <dc:description/>
  <cp:lastModifiedBy>Obesity</cp:lastModifiedBy>
  <cp:revision>2</cp:revision>
  <dcterms:created xsi:type="dcterms:W3CDTF">2023-01-11T18:31:00Z</dcterms:created>
  <dcterms:modified xsi:type="dcterms:W3CDTF">2023-01-11T18:31:00Z</dcterms:modified>
</cp:coreProperties>
</file>